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4AC5" w14:textId="58A33683" w:rsidR="00D22CD9" w:rsidRPr="00F4660E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F4660E">
        <w:rPr>
          <w:rFonts w:ascii="Verdana" w:hAnsi="Verdana" w:cs="Tahoma"/>
          <w:b/>
        </w:rPr>
        <w:t>Prot. n. DSC1/20</w:t>
      </w:r>
      <w:r w:rsidR="00233C20" w:rsidRPr="00F4660E">
        <w:rPr>
          <w:rFonts w:ascii="Verdana" w:hAnsi="Verdana" w:cs="Tahoma"/>
          <w:b/>
        </w:rPr>
        <w:t>20</w:t>
      </w:r>
      <w:r w:rsidR="003915BF" w:rsidRPr="00F4660E">
        <w:rPr>
          <w:rFonts w:ascii="Verdana" w:hAnsi="Verdana" w:cs="Tahoma"/>
          <w:b/>
        </w:rPr>
        <w:t>/</w:t>
      </w:r>
      <w:r w:rsidR="00F4660E" w:rsidRPr="00F4660E">
        <w:rPr>
          <w:rFonts w:ascii="Verdana" w:hAnsi="Verdana" w:cs="Tahoma"/>
          <w:b/>
        </w:rPr>
        <w:t>36</w:t>
      </w:r>
    </w:p>
    <w:p w14:paraId="1B803977" w14:textId="36A49A59" w:rsidR="00D22CD9" w:rsidRPr="00F4660E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F4660E">
        <w:rPr>
          <w:rFonts w:ascii="Verdana" w:hAnsi="Verdana" w:cs="Tahoma"/>
          <w:b/>
        </w:rPr>
        <w:t xml:space="preserve">del </w:t>
      </w:r>
      <w:r w:rsidR="00F4660E" w:rsidRPr="00F4660E">
        <w:rPr>
          <w:rFonts w:ascii="Verdana" w:hAnsi="Verdana" w:cs="Tahoma"/>
          <w:b/>
        </w:rPr>
        <w:t>14</w:t>
      </w:r>
      <w:r w:rsidR="001F1042" w:rsidRPr="00F4660E">
        <w:rPr>
          <w:rFonts w:ascii="Verdana" w:hAnsi="Verdana" w:cs="Tahoma"/>
          <w:b/>
        </w:rPr>
        <w:t>/</w:t>
      </w:r>
      <w:r w:rsidR="00F4660E" w:rsidRPr="00F4660E">
        <w:rPr>
          <w:rFonts w:ascii="Verdana" w:hAnsi="Verdana" w:cs="Tahoma"/>
          <w:b/>
        </w:rPr>
        <w:t>07</w:t>
      </w:r>
      <w:r w:rsidRPr="00F4660E">
        <w:rPr>
          <w:rFonts w:ascii="Verdana" w:hAnsi="Verdana" w:cs="Tahoma"/>
          <w:b/>
        </w:rPr>
        <w:t>/20</w:t>
      </w:r>
      <w:r w:rsidR="00233C20" w:rsidRPr="00F4660E">
        <w:rPr>
          <w:rFonts w:ascii="Verdana" w:hAnsi="Verdana" w:cs="Tahoma"/>
          <w:b/>
        </w:rPr>
        <w:t>20</w:t>
      </w:r>
      <w:r w:rsidRPr="00F4660E">
        <w:rPr>
          <w:rFonts w:ascii="Verdana" w:hAnsi="Verdana" w:cs="Tahoma"/>
          <w:b/>
        </w:rPr>
        <w:t xml:space="preserve">   </w:t>
      </w:r>
    </w:p>
    <w:p w14:paraId="0F851EFD" w14:textId="77777777" w:rsidR="00642B47" w:rsidRPr="00F4660E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09E5238C" w:rsidR="00642B47" w:rsidRPr="00C92440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F4660E">
        <w:rPr>
          <w:rFonts w:ascii="Verdana" w:hAnsi="Verdana"/>
          <w:sz w:val="24"/>
          <w:szCs w:val="24"/>
          <w:u w:val="single"/>
        </w:rPr>
        <w:t>DE</w:t>
      </w:r>
      <w:r w:rsidR="008D22F4" w:rsidRPr="00F4660E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F4660E">
        <w:rPr>
          <w:rFonts w:ascii="Verdana" w:hAnsi="Verdana"/>
          <w:sz w:val="24"/>
          <w:szCs w:val="24"/>
          <w:u w:val="single"/>
        </w:rPr>
        <w:t xml:space="preserve"> N</w:t>
      </w:r>
      <w:r w:rsidR="00453B09" w:rsidRPr="00F4660E">
        <w:rPr>
          <w:rFonts w:ascii="Verdana" w:hAnsi="Verdana"/>
          <w:sz w:val="24"/>
          <w:szCs w:val="24"/>
          <w:u w:val="single"/>
          <w:lang w:val="it-IT"/>
        </w:rPr>
        <w:t xml:space="preserve">. </w:t>
      </w:r>
      <w:r w:rsidR="00F4660E" w:rsidRPr="00F4660E">
        <w:rPr>
          <w:rFonts w:ascii="Verdana" w:hAnsi="Verdana"/>
          <w:sz w:val="24"/>
          <w:szCs w:val="24"/>
          <w:u w:val="single"/>
          <w:lang w:val="it-IT"/>
        </w:rPr>
        <w:t>36</w:t>
      </w:r>
      <w:r w:rsidR="00451CC1" w:rsidRPr="00451CC1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16861D4A" w14:textId="77777777" w:rsidR="00EA2469" w:rsidRPr="00C92440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C92440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251D393" w14:textId="5ED07F0E" w:rsidR="00642B47" w:rsidRPr="00C92440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92440">
        <w:rPr>
          <w:rFonts w:ascii="Verdana" w:eastAsia="Calibri" w:hAnsi="Verdana"/>
          <w:sz w:val="22"/>
          <w:szCs w:val="22"/>
        </w:rPr>
        <w:t xml:space="preserve">Oggetto: </w:t>
      </w:r>
      <w:bookmarkStart w:id="0" w:name="_Hlk1385046"/>
      <w:r w:rsidR="004A6D97" w:rsidRPr="00C92440">
        <w:rPr>
          <w:rFonts w:ascii="Verdana" w:eastAsia="Calibri" w:hAnsi="Verdana"/>
          <w:sz w:val="22"/>
          <w:szCs w:val="22"/>
        </w:rPr>
        <w:t>Contratto di appalto pubblico per la demolizione, rimozione, smaltimento e conferimento in discarica o in altro sito dei materiali di risulta del viadotto Polcevera in Genova, nonché per la progettazione, la ricostruzione ed il ripristino strutturale e funzionale dell’infrastruttura e del connesso sistema viario, n. 2 del 18 gennaio 2019</w:t>
      </w:r>
      <w:bookmarkEnd w:id="0"/>
      <w:r w:rsidR="004A6D97" w:rsidRPr="00C92440">
        <w:rPr>
          <w:rFonts w:ascii="Verdana" w:eastAsia="Calibri" w:hAnsi="Verdana"/>
          <w:sz w:val="22"/>
          <w:szCs w:val="22"/>
        </w:rPr>
        <w:t xml:space="preserve">. </w:t>
      </w:r>
      <w:r w:rsidR="00CD6B07" w:rsidRPr="00C92440">
        <w:rPr>
          <w:rFonts w:ascii="Verdana" w:eastAsia="Calibri" w:hAnsi="Verdana"/>
          <w:sz w:val="22"/>
          <w:szCs w:val="22"/>
        </w:rPr>
        <w:t>–</w:t>
      </w:r>
      <w:r w:rsidR="006F7142" w:rsidRPr="00C92440">
        <w:rPr>
          <w:rFonts w:ascii="Verdana" w:eastAsia="Calibri" w:hAnsi="Verdana"/>
          <w:sz w:val="22"/>
          <w:szCs w:val="22"/>
        </w:rPr>
        <w:t xml:space="preserve"> </w:t>
      </w:r>
      <w:r w:rsidR="00884790" w:rsidRPr="00C92440">
        <w:rPr>
          <w:rFonts w:ascii="Verdana" w:eastAsia="Calibri" w:hAnsi="Verdana"/>
          <w:sz w:val="22"/>
          <w:szCs w:val="22"/>
        </w:rPr>
        <w:t>Liquidazione</w:t>
      </w:r>
      <w:r w:rsidRPr="00C92440">
        <w:rPr>
          <w:rFonts w:ascii="Verdana" w:eastAsia="Calibri" w:hAnsi="Verdana"/>
          <w:sz w:val="22"/>
          <w:szCs w:val="22"/>
        </w:rPr>
        <w:t xml:space="preserve"> </w:t>
      </w:r>
      <w:r w:rsidR="00C4155A" w:rsidRPr="00C92440">
        <w:rPr>
          <w:rFonts w:ascii="Verdana" w:eastAsia="Calibri" w:hAnsi="Verdana"/>
          <w:sz w:val="22"/>
          <w:szCs w:val="22"/>
        </w:rPr>
        <w:t xml:space="preserve">S.A.L. </w:t>
      </w:r>
      <w:r w:rsidR="004F6DAC" w:rsidRPr="00C92440">
        <w:rPr>
          <w:rFonts w:ascii="Verdana" w:eastAsia="Calibri" w:hAnsi="Verdana"/>
          <w:sz w:val="22"/>
          <w:szCs w:val="22"/>
        </w:rPr>
        <w:t>n</w:t>
      </w:r>
      <w:r w:rsidR="005C082D" w:rsidRPr="00C92440">
        <w:rPr>
          <w:rFonts w:ascii="Verdana" w:eastAsia="Calibri" w:hAnsi="Verdana"/>
          <w:sz w:val="22"/>
          <w:szCs w:val="22"/>
        </w:rPr>
        <w:t xml:space="preserve">. </w:t>
      </w:r>
      <w:r w:rsidR="0042780F">
        <w:rPr>
          <w:rFonts w:ascii="Verdana" w:eastAsia="Calibri" w:hAnsi="Verdana"/>
          <w:sz w:val="22"/>
          <w:szCs w:val="22"/>
        </w:rPr>
        <w:t>1</w:t>
      </w:r>
      <w:r w:rsidR="00E64D76">
        <w:rPr>
          <w:rFonts w:ascii="Verdana" w:eastAsia="Calibri" w:hAnsi="Verdana"/>
          <w:sz w:val="22"/>
          <w:szCs w:val="22"/>
        </w:rPr>
        <w:t>1</w:t>
      </w:r>
      <w:r w:rsidR="004F6DAC" w:rsidRPr="00C92440">
        <w:rPr>
          <w:rFonts w:ascii="Verdana" w:eastAsia="Calibri" w:hAnsi="Verdana"/>
          <w:sz w:val="22"/>
          <w:szCs w:val="22"/>
        </w:rPr>
        <w:t xml:space="preserve"> </w:t>
      </w:r>
      <w:r w:rsidR="00BD6C72" w:rsidRPr="00C92440">
        <w:rPr>
          <w:rFonts w:ascii="Verdana" w:eastAsia="Calibri" w:hAnsi="Verdana"/>
          <w:sz w:val="22"/>
          <w:szCs w:val="22"/>
        </w:rPr>
        <w:t xml:space="preserve">relativo alle attività di costruzione – Periodo di riferimento: </w:t>
      </w:r>
      <w:r w:rsidR="00FC2F15">
        <w:rPr>
          <w:rFonts w:ascii="Verdana" w:eastAsia="Calibri" w:hAnsi="Verdana"/>
          <w:sz w:val="22"/>
          <w:szCs w:val="22"/>
        </w:rPr>
        <w:t>maggio</w:t>
      </w:r>
      <w:r w:rsidR="00972AF3">
        <w:rPr>
          <w:rFonts w:ascii="Verdana" w:eastAsia="Calibri" w:hAnsi="Verdana"/>
          <w:sz w:val="22"/>
          <w:szCs w:val="22"/>
        </w:rPr>
        <w:t xml:space="preserve"> 2020</w:t>
      </w:r>
      <w:r w:rsidR="006F7565" w:rsidRPr="00C92440">
        <w:rPr>
          <w:rFonts w:ascii="Verdana" w:eastAsia="Calibri" w:hAnsi="Verdana"/>
          <w:sz w:val="22"/>
          <w:szCs w:val="22"/>
        </w:rPr>
        <w:t>.</w:t>
      </w:r>
      <w:r w:rsidR="004A6D97" w:rsidRPr="00C92440">
        <w:rPr>
          <w:rFonts w:ascii="Verdana" w:eastAsia="Calibri" w:hAnsi="Verdana"/>
          <w:sz w:val="22"/>
          <w:szCs w:val="22"/>
        </w:rPr>
        <w:t xml:space="preserve"> </w:t>
      </w:r>
    </w:p>
    <w:p w14:paraId="1923CB81" w14:textId="77777777" w:rsidR="00C919FE" w:rsidRPr="00C92440" w:rsidRDefault="00C919FE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6454829E" w:rsidR="00642B47" w:rsidRPr="00C92440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C92440">
        <w:rPr>
          <w:rFonts w:ascii="Verdana" w:hAnsi="Verdana"/>
          <w:sz w:val="22"/>
          <w:szCs w:val="22"/>
        </w:rPr>
        <w:t xml:space="preserve">IL </w:t>
      </w:r>
      <w:r w:rsidRPr="00C92440">
        <w:rPr>
          <w:rFonts w:ascii="Verdana" w:hAnsi="Verdana"/>
          <w:sz w:val="22"/>
          <w:szCs w:val="22"/>
          <w:lang w:val="it-IT"/>
        </w:rPr>
        <w:t xml:space="preserve">SUB </w:t>
      </w:r>
      <w:r w:rsidRPr="00C92440">
        <w:rPr>
          <w:rFonts w:ascii="Verdana" w:hAnsi="Verdana"/>
          <w:sz w:val="22"/>
          <w:szCs w:val="22"/>
        </w:rPr>
        <w:t>COMMISSARIO STRAORDINARIO PER LA RICOSTRUZIONE</w:t>
      </w:r>
    </w:p>
    <w:p w14:paraId="35224B72" w14:textId="5F00AF8D" w:rsidR="00642B47" w:rsidRPr="00C92440" w:rsidRDefault="00642B47" w:rsidP="00884790">
      <w:p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8041EC4" w14:textId="77777777" w:rsidR="00AA003E" w:rsidRPr="00C92440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C92440">
        <w:rPr>
          <w:rFonts w:ascii="Verdana" w:eastAsia="Calibri" w:hAnsi="Verdana"/>
          <w:sz w:val="22"/>
          <w:szCs w:val="22"/>
        </w:rPr>
        <w:t xml:space="preserve">- visto il 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C92440">
        <w:rPr>
          <w:rFonts w:ascii="Verdana" w:eastAsia="Calibri" w:hAnsi="Verdana"/>
          <w:sz w:val="22"/>
          <w:szCs w:val="22"/>
        </w:rPr>
        <w:t xml:space="preserve"> “</w:t>
      </w:r>
      <w:r w:rsidRPr="00C92440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C92440">
        <w:rPr>
          <w:rFonts w:ascii="Verdana" w:eastAsia="Calibri" w:hAnsi="Verdana"/>
          <w:sz w:val="22"/>
          <w:szCs w:val="22"/>
        </w:rPr>
        <w:t>”;</w:t>
      </w:r>
    </w:p>
    <w:p w14:paraId="45C6AB4E" w14:textId="77777777" w:rsidR="005C1EE2" w:rsidRPr="00C92440" w:rsidRDefault="00AA003E" w:rsidP="005C1EE2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C92440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</w:t>
      </w:r>
      <w:proofErr w:type="gramStart"/>
      <w:r w:rsidRPr="00C92440">
        <w:rPr>
          <w:rFonts w:ascii="Verdana" w:eastAsia="Calibri" w:hAnsi="Verdana"/>
          <w:sz w:val="22"/>
          <w:szCs w:val="22"/>
        </w:rPr>
        <w:t>Consiglio dei Ministri</w:t>
      </w:r>
      <w:proofErr w:type="gramEnd"/>
      <w:r w:rsidRPr="00C92440">
        <w:rPr>
          <w:rFonts w:ascii="Verdana" w:eastAsia="Calibri" w:hAnsi="Verdana"/>
          <w:sz w:val="22"/>
          <w:szCs w:val="22"/>
        </w:rPr>
        <w:t xml:space="preserve"> ai </w:t>
      </w:r>
      <w:proofErr w:type="spellStart"/>
      <w:r w:rsidRPr="00C92440">
        <w:rPr>
          <w:rFonts w:ascii="Verdana" w:eastAsia="Calibri" w:hAnsi="Verdana"/>
          <w:sz w:val="22"/>
          <w:szCs w:val="22"/>
        </w:rPr>
        <w:t>nn</w:t>
      </w:r>
      <w:proofErr w:type="spellEnd"/>
      <w:r w:rsidRPr="00C92440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Pr="00C92440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C92440">
        <w:rPr>
          <w:rFonts w:ascii="Verdana" w:eastAsia="Calibri" w:hAnsi="Verdana"/>
          <w:sz w:val="22"/>
          <w:szCs w:val="22"/>
        </w:rPr>
        <w:t>” e la “</w:t>
      </w:r>
      <w:r w:rsidRPr="00C92440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C92440">
        <w:rPr>
          <w:rFonts w:ascii="Verdana" w:eastAsia="Calibri" w:hAnsi="Verdana"/>
          <w:sz w:val="22"/>
          <w:szCs w:val="22"/>
        </w:rPr>
        <w:t>;</w:t>
      </w:r>
    </w:p>
    <w:p w14:paraId="42883173" w14:textId="31C3F625" w:rsidR="005C1EE2" w:rsidRPr="00C92440" w:rsidRDefault="005C1EE2" w:rsidP="005C1EE2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C92440">
        <w:rPr>
          <w:rFonts w:ascii="Verdana" w:eastAsia="Calibri" w:hAnsi="Verdana"/>
          <w:sz w:val="22"/>
          <w:szCs w:val="22"/>
        </w:rPr>
        <w:t xml:space="preserve"> 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411D1633" w14:textId="4A2A4111" w:rsidR="00AA003E" w:rsidRPr="00C92440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</w:p>
    <w:p w14:paraId="520EFA66" w14:textId="77777777" w:rsidR="00B529EA" w:rsidRPr="00C92440" w:rsidRDefault="00B529EA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</w:p>
    <w:p w14:paraId="0D288DF4" w14:textId="3FE8CC1A" w:rsidR="00AA003E" w:rsidRPr="00C92440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92440">
        <w:rPr>
          <w:rFonts w:ascii="Verdana" w:eastAsia="Calibri" w:hAnsi="Verdana"/>
          <w:sz w:val="22"/>
          <w:szCs w:val="22"/>
        </w:rPr>
        <w:lastRenderedPageBreak/>
        <w:t>- visto il contratto di appalto pubblico n. 2 del 18 gennaio 2019 stipulato dal Commissario straordinario per la demolizione, rimozione, smaltimento e conferimento in discarica o in altro sito dei materiali di risulta del viadotto Polcevera in Genova, nonché per la progettazione, la ricostruzione ed il ripristino strutturale e funzionale dell’infrastruttura e del connesso sistema viario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67DA8B5A" w14:textId="77777777" w:rsidR="00AA003E" w:rsidRPr="00C92440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- visto il contratto di appalto pubblico n. 3 del 5 febbraio 2019 stipulato dal Commissario straordinario e RINA Consulting S.p.A. per il coordinamento progettuale, direzione lavori, controllo qualità e supporto alla struttura commissariale nell’ambito dell’appalto o degli appalti pubblici dei lavori per la realizzazione, in estrema urgenza, di tutte le opere di demolizione e di costruzione necessarie al rispristino strutturale e funzionale del viadotto Polcevera in Genova;</w:t>
      </w:r>
    </w:p>
    <w:p w14:paraId="0A39F78E" w14:textId="48AD7A79" w:rsidR="00D57727" w:rsidRPr="00C92440" w:rsidRDefault="00AA003E" w:rsidP="00C60BF4">
      <w:pPr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considerato che RINA Consulting S.p.A., in qualità di soggetto incaricato </w:t>
      </w:r>
      <w:r w:rsidR="007562D0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delle attività di direzione lavori 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ai sensi de</w:t>
      </w:r>
      <w:r w:rsidR="007562D0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gli artt. 2.2, 7.2 del relativo contratto, </w:t>
      </w:r>
      <w:r w:rsidR="00254F49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in attuazione di quanto disposto dall’art. 2.3.2.2 dell’allegato III al contratto stesso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, ha provveduto</w:t>
      </w:r>
      <w:r w:rsidR="00C60BF4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57727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alla contabilizzazione ed alla liquidazione del</w:t>
      </w:r>
      <w:r w:rsidR="00C767BA">
        <w:rPr>
          <w:rFonts w:ascii="Verdana" w:eastAsia="Times New Roman" w:hAnsi="Verdana" w:cs="Tahoma"/>
          <w:bCs/>
          <w:sz w:val="22"/>
          <w:szCs w:val="22"/>
          <w:lang w:eastAsia="it-IT"/>
        </w:rPr>
        <w:t>lo</w:t>
      </w:r>
      <w:r w:rsidR="00D57727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S.A.L. n. </w:t>
      </w:r>
      <w:r w:rsidR="00EB17A8">
        <w:rPr>
          <w:rFonts w:ascii="Verdana" w:eastAsia="Times New Roman" w:hAnsi="Verdana" w:cs="Tahoma"/>
          <w:bCs/>
          <w:sz w:val="22"/>
          <w:szCs w:val="22"/>
          <w:lang w:eastAsia="it-IT"/>
        </w:rPr>
        <w:t>1</w:t>
      </w:r>
      <w:r w:rsidR="00FC2F15">
        <w:rPr>
          <w:rFonts w:ascii="Verdana" w:eastAsia="Times New Roman" w:hAnsi="Verdana" w:cs="Tahoma"/>
          <w:bCs/>
          <w:sz w:val="22"/>
          <w:szCs w:val="22"/>
          <w:lang w:eastAsia="it-IT"/>
        </w:rPr>
        <w:t>1</w:t>
      </w:r>
      <w:r w:rsidR="00D57727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relativo alle attività di </w:t>
      </w:r>
      <w:r w:rsidR="00BD534C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costruzione</w:t>
      </w:r>
      <w:r w:rsidR="00D57727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D57727" w:rsidRPr="00C92440">
        <w:rPr>
          <w:rFonts w:ascii="Verdana" w:hAnsi="Verdana"/>
          <w:bCs/>
          <w:sz w:val="22"/>
          <w:szCs w:val="22"/>
        </w:rPr>
        <w:t>ai sensi degli artt.  23.2 – 23.3. - 23.4 - Parte II</w:t>
      </w:r>
      <w:r w:rsidR="002474F8" w:rsidRPr="00C92440">
        <w:rPr>
          <w:rFonts w:ascii="Verdana" w:hAnsi="Verdana"/>
          <w:bCs/>
          <w:sz w:val="22"/>
          <w:szCs w:val="22"/>
        </w:rPr>
        <w:t>I</w:t>
      </w:r>
      <w:r w:rsidR="00D57727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contratto </w:t>
      </w:r>
      <w:r w:rsidR="00D57727" w:rsidRPr="00C92440">
        <w:rPr>
          <w:rFonts w:ascii="Verdana" w:hAnsi="Verdana"/>
          <w:bCs/>
          <w:sz w:val="22"/>
          <w:szCs w:val="22"/>
        </w:rPr>
        <w:t>per la demolizione e ricostruzione del viadotto Polcevera, stipulato in data 18 gennaio 2109</w:t>
      </w:r>
      <w:r w:rsidR="0045324B" w:rsidRPr="00C92440">
        <w:rPr>
          <w:rFonts w:ascii="Verdana" w:hAnsi="Verdana"/>
          <w:bCs/>
          <w:sz w:val="22"/>
          <w:szCs w:val="22"/>
        </w:rPr>
        <w:t>;</w:t>
      </w:r>
    </w:p>
    <w:p w14:paraId="6F978A3D" w14:textId="4C105064" w:rsidR="00E76C3B" w:rsidRPr="00C92440" w:rsidRDefault="00E76C3B" w:rsidP="00E76C3B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C92440">
        <w:rPr>
          <w:rFonts w:ascii="Verdana" w:eastAsia="Calibri" w:hAnsi="Verdana"/>
          <w:sz w:val="22"/>
          <w:szCs w:val="22"/>
        </w:rPr>
        <w:t>- considerato che, il R.U.P. per i lavori di costruzione ing.</w:t>
      </w:r>
      <w:r w:rsidR="004F2442" w:rsidRPr="00C92440">
        <w:rPr>
          <w:rFonts w:ascii="Verdana" w:eastAsia="Calibri" w:hAnsi="Verdana"/>
          <w:sz w:val="22"/>
          <w:szCs w:val="22"/>
        </w:rPr>
        <w:t xml:space="preserve"> Maurizio Michelini </w:t>
      </w:r>
      <w:r w:rsidRPr="00C92440">
        <w:rPr>
          <w:rFonts w:ascii="Verdana" w:eastAsia="Calibri" w:hAnsi="Verdana"/>
          <w:sz w:val="22"/>
          <w:szCs w:val="22"/>
        </w:rPr>
        <w:t>della Struttura Commissariale ed il Direttore Lavori ing. Alessandro Aliotta di RINA Consulting S.p.A., hanno redatto i</w:t>
      </w:r>
      <w:r w:rsidR="0052674B">
        <w:rPr>
          <w:rFonts w:ascii="Verdana" w:eastAsia="Calibri" w:hAnsi="Verdana"/>
          <w:sz w:val="22"/>
          <w:szCs w:val="22"/>
        </w:rPr>
        <w:t>l</w:t>
      </w:r>
      <w:r w:rsidRPr="00C92440">
        <w:rPr>
          <w:rFonts w:ascii="Verdana" w:eastAsia="Calibri" w:hAnsi="Verdana"/>
          <w:sz w:val="22"/>
          <w:szCs w:val="22"/>
        </w:rPr>
        <w:t xml:space="preserve"> certificat</w:t>
      </w:r>
      <w:r w:rsidR="0052674B">
        <w:rPr>
          <w:rFonts w:ascii="Verdana" w:eastAsia="Calibri" w:hAnsi="Verdana"/>
          <w:sz w:val="22"/>
          <w:szCs w:val="22"/>
        </w:rPr>
        <w:t>o</w:t>
      </w:r>
      <w:r w:rsidRPr="00C92440">
        <w:rPr>
          <w:rFonts w:ascii="Verdana" w:eastAsia="Calibri" w:hAnsi="Verdana"/>
          <w:sz w:val="22"/>
          <w:szCs w:val="22"/>
        </w:rPr>
        <w:t xml:space="preserve"> di pagamento relativ</w:t>
      </w:r>
      <w:r w:rsidR="0052674B">
        <w:rPr>
          <w:rFonts w:ascii="Verdana" w:eastAsia="Calibri" w:hAnsi="Verdana"/>
          <w:sz w:val="22"/>
          <w:szCs w:val="22"/>
        </w:rPr>
        <w:t>o</w:t>
      </w:r>
      <w:r w:rsidRPr="00C92440">
        <w:rPr>
          <w:rFonts w:ascii="Verdana" w:eastAsia="Calibri" w:hAnsi="Verdana"/>
          <w:sz w:val="22"/>
          <w:szCs w:val="22"/>
        </w:rPr>
        <w:t xml:space="preserve"> ai rispettivi ambiti di competenza in data </w:t>
      </w:r>
      <w:r w:rsidR="00447721">
        <w:rPr>
          <w:rFonts w:ascii="Verdana" w:eastAsia="Calibri" w:hAnsi="Verdana"/>
          <w:sz w:val="22"/>
          <w:szCs w:val="22"/>
        </w:rPr>
        <w:t>2</w:t>
      </w:r>
      <w:r w:rsidR="001A4C00">
        <w:rPr>
          <w:rFonts w:ascii="Verdana" w:eastAsia="Calibri" w:hAnsi="Verdana"/>
          <w:sz w:val="22"/>
          <w:szCs w:val="22"/>
        </w:rPr>
        <w:t>2</w:t>
      </w:r>
      <w:r w:rsidR="00886F19">
        <w:rPr>
          <w:rFonts w:ascii="Verdana" w:eastAsia="Calibri" w:hAnsi="Verdana"/>
          <w:sz w:val="22"/>
          <w:szCs w:val="22"/>
        </w:rPr>
        <w:t xml:space="preserve"> </w:t>
      </w:r>
      <w:r w:rsidR="00517706">
        <w:rPr>
          <w:rFonts w:ascii="Verdana" w:eastAsia="Calibri" w:hAnsi="Verdana"/>
          <w:sz w:val="22"/>
          <w:szCs w:val="22"/>
        </w:rPr>
        <w:t>giugno</w:t>
      </w:r>
      <w:r w:rsidRPr="00C92440">
        <w:rPr>
          <w:rFonts w:ascii="Verdana" w:eastAsia="Calibri" w:hAnsi="Verdana"/>
          <w:sz w:val="22"/>
          <w:szCs w:val="22"/>
        </w:rPr>
        <w:t xml:space="preserve"> 20</w:t>
      </w:r>
      <w:r w:rsidR="00447721">
        <w:rPr>
          <w:rFonts w:ascii="Verdana" w:eastAsia="Calibri" w:hAnsi="Verdana"/>
          <w:sz w:val="22"/>
          <w:szCs w:val="22"/>
        </w:rPr>
        <w:t>20</w:t>
      </w:r>
      <w:r w:rsidRPr="00C92440">
        <w:rPr>
          <w:rFonts w:ascii="Verdana" w:eastAsia="Calibri" w:hAnsi="Verdana"/>
          <w:sz w:val="22"/>
          <w:szCs w:val="22"/>
        </w:rPr>
        <w:t>, att</w:t>
      </w:r>
      <w:r w:rsidR="0052674B">
        <w:rPr>
          <w:rFonts w:ascii="Verdana" w:eastAsia="Calibri" w:hAnsi="Verdana"/>
          <w:sz w:val="22"/>
          <w:szCs w:val="22"/>
        </w:rPr>
        <w:t>o</w:t>
      </w:r>
      <w:r w:rsidRPr="00C92440">
        <w:rPr>
          <w:rFonts w:ascii="Verdana" w:eastAsia="Calibri" w:hAnsi="Verdana"/>
          <w:sz w:val="22"/>
          <w:szCs w:val="22"/>
        </w:rPr>
        <w:t xml:space="preserve"> acquisit</w:t>
      </w:r>
      <w:r w:rsidR="0052674B">
        <w:rPr>
          <w:rFonts w:ascii="Verdana" w:eastAsia="Calibri" w:hAnsi="Verdana"/>
          <w:sz w:val="22"/>
          <w:szCs w:val="22"/>
        </w:rPr>
        <w:t>o</w:t>
      </w:r>
      <w:r w:rsidRPr="00C92440">
        <w:rPr>
          <w:rFonts w:ascii="Verdana" w:eastAsia="Calibri" w:hAnsi="Verdana"/>
          <w:sz w:val="22"/>
          <w:szCs w:val="22"/>
        </w:rPr>
        <w:t xml:space="preserve"> e conservat</w:t>
      </w:r>
      <w:r w:rsidR="0052674B">
        <w:rPr>
          <w:rFonts w:ascii="Verdana" w:eastAsia="Calibri" w:hAnsi="Verdana"/>
          <w:sz w:val="22"/>
          <w:szCs w:val="22"/>
        </w:rPr>
        <w:t>o</w:t>
      </w:r>
      <w:r w:rsidRPr="00C92440">
        <w:rPr>
          <w:rFonts w:ascii="Verdana" w:eastAsia="Calibri" w:hAnsi="Verdana"/>
          <w:sz w:val="22"/>
          <w:szCs w:val="22"/>
        </w:rPr>
        <w:t xml:space="preserve"> da questa Struttura commissariale;</w:t>
      </w:r>
    </w:p>
    <w:p w14:paraId="0D74FAD8" w14:textId="50902B24" w:rsidR="00AA003E" w:rsidRPr="00C92440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1 del 13 novembre 2018, recante la “</w:t>
      </w:r>
      <w:r w:rsidRPr="00C9244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C9244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180163D9" w14:textId="77777777" w:rsidR="00E1192A" w:rsidRPr="00C92440" w:rsidRDefault="00E1192A" w:rsidP="00E1192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36 del 2 ottobre 2019 recante “</w:t>
      </w:r>
      <w:r w:rsidRPr="00C9244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Conferma di nomine, incarichi e componenti della struttura di supporto al Commissario Straordinario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”, con il quale sono stati confermati, per la durata della proroga dell’incarico di Commissario Straordinario, il sub commissario dott. Piero Floreani e le relative deleghe;</w:t>
      </w:r>
    </w:p>
    <w:p w14:paraId="08604737" w14:textId="77777777" w:rsidR="00E1192A" w:rsidRPr="00C92440" w:rsidRDefault="00E1192A" w:rsidP="00E1192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lastRenderedPageBreak/>
        <w:t>- considerato che i provvedimenti concernenti il pagamento dei corrispettivi contrattuali, ivi compresi gli stati avanzamento lavori alle imprese, ineriscono all’oggetto della delega conferita e confermata coi i decreti di cui ai punti precedenti;</w:t>
      </w:r>
    </w:p>
    <w:p w14:paraId="56AA3492" w14:textId="2C7F7D5C" w:rsidR="00334426" w:rsidRDefault="00895609" w:rsidP="0077767D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considerat</w:t>
      </w:r>
      <w:r w:rsidR="0047120A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7120A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la regolarità delle </w:t>
      </w:r>
      <w:r w:rsidR="006F714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posizioni I.N.P.S. ed I.N.A.I.L. </w:t>
      </w:r>
      <w:r w:rsidR="009164A6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della società </w:t>
      </w:r>
      <w:proofErr w:type="spellStart"/>
      <w:r w:rsidR="00997E9D" w:rsidRPr="00C92440">
        <w:rPr>
          <w:rFonts w:ascii="Verdana" w:eastAsia="Calibri" w:hAnsi="Verdana"/>
          <w:sz w:val="22"/>
          <w:szCs w:val="22"/>
        </w:rPr>
        <w:t>Pergenova</w:t>
      </w:r>
      <w:proofErr w:type="spellEnd"/>
      <w:r w:rsidR="00997E9D" w:rsidRPr="00C92440">
        <w:rPr>
          <w:rFonts w:ascii="Verdana" w:eastAsia="Calibri" w:hAnsi="Verdana"/>
          <w:sz w:val="22"/>
          <w:szCs w:val="22"/>
        </w:rPr>
        <w:t xml:space="preserve"> </w:t>
      </w:r>
      <w:proofErr w:type="spellStart"/>
      <w:r w:rsidR="00997E9D" w:rsidRPr="00C92440">
        <w:rPr>
          <w:rFonts w:ascii="Verdana" w:eastAsia="Calibri" w:hAnsi="Verdana"/>
          <w:sz w:val="22"/>
          <w:szCs w:val="22"/>
        </w:rPr>
        <w:t>S.C.p.A</w:t>
      </w:r>
      <w:proofErr w:type="spellEnd"/>
      <w:r w:rsidR="00997E9D" w:rsidRPr="00C92440">
        <w:rPr>
          <w:rFonts w:ascii="Verdana" w:eastAsia="Calibri" w:hAnsi="Verdana"/>
          <w:sz w:val="22"/>
          <w:szCs w:val="22"/>
        </w:rPr>
        <w:t>.</w:t>
      </w:r>
      <w:r w:rsidR="006F714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come risulta da</w:t>
      </w:r>
      <w:r w:rsidR="0047120A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ll</w:t>
      </w:r>
      <w:r w:rsidR="005D7F5A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0170CA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87BA9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certificazion</w:t>
      </w:r>
      <w:r w:rsidR="005D7F5A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D87BA9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U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R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E2248E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</w:t>
      </w:r>
      <w:r w:rsidR="00912499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E2248E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agli atti della </w:t>
      </w:r>
      <w:r w:rsidR="006F714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E2248E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truttura</w:t>
      </w:r>
      <w:r w:rsidR="0077767D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31F90DC3" w14:textId="1DD8762C" w:rsidR="0077767D" w:rsidRDefault="001023FF" w:rsidP="0077767D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1023FF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l’art. 153 del </w:t>
      </w:r>
      <w:proofErr w:type="gramStart"/>
      <w:r w:rsidRPr="001023FF">
        <w:rPr>
          <w:rFonts w:ascii="Verdana" w:eastAsia="Times New Roman" w:hAnsi="Verdana" w:cs="Tahoma"/>
          <w:bCs/>
          <w:sz w:val="22"/>
          <w:szCs w:val="22"/>
          <w:lang w:eastAsia="it-IT"/>
        </w:rPr>
        <w:t>decreto legge</w:t>
      </w:r>
      <w:proofErr w:type="gramEnd"/>
      <w:r w:rsidRPr="001023FF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19 maggio 2020, n. 34;</w:t>
      </w:r>
    </w:p>
    <w:p w14:paraId="06A1F293" w14:textId="563A512B" w:rsidR="00E22994" w:rsidRDefault="00E22994" w:rsidP="00E22994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vista la fattura della società </w:t>
      </w:r>
      <w:proofErr w:type="spellStart"/>
      <w:r w:rsidRPr="00E22994">
        <w:rPr>
          <w:rFonts w:ascii="Verdana" w:eastAsia="Times New Roman" w:hAnsi="Verdana" w:cs="Tahoma"/>
          <w:bCs/>
          <w:sz w:val="22"/>
          <w:szCs w:val="22"/>
          <w:lang w:eastAsia="it-IT"/>
        </w:rPr>
        <w:t>Pergenova</w:t>
      </w:r>
      <w:proofErr w:type="spellEnd"/>
      <w:r w:rsidRPr="00E2299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S.C.P.A.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n. </w:t>
      </w:r>
      <w:r w:rsidR="00690C9D" w:rsidRPr="00690C9D">
        <w:rPr>
          <w:rFonts w:ascii="Verdana" w:eastAsia="Times New Roman" w:hAnsi="Verdana" w:cs="Tahoma"/>
          <w:bCs/>
          <w:sz w:val="22"/>
          <w:szCs w:val="22"/>
          <w:lang w:eastAsia="it-IT"/>
        </w:rPr>
        <w:t>960009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2</w:t>
      </w:r>
      <w:r w:rsidR="00DE1C57">
        <w:rPr>
          <w:rFonts w:ascii="Verdana" w:eastAsia="Times New Roman" w:hAnsi="Verdana" w:cs="Tahoma"/>
          <w:bCs/>
          <w:sz w:val="22"/>
          <w:szCs w:val="22"/>
          <w:lang w:eastAsia="it-IT"/>
        </w:rPr>
        <w:t>4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E1C57">
        <w:rPr>
          <w:rFonts w:ascii="Verdana" w:eastAsia="Times New Roman" w:hAnsi="Verdana" w:cs="Tahoma"/>
          <w:bCs/>
          <w:sz w:val="22"/>
          <w:szCs w:val="22"/>
          <w:lang w:eastAsia="it-IT"/>
        </w:rPr>
        <w:t>giugno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2020 per un importo complessivo di euro </w:t>
      </w:r>
      <w:r w:rsidR="00891EA9" w:rsidRPr="00891EA9">
        <w:rPr>
          <w:rFonts w:ascii="Verdana" w:eastAsia="Times New Roman" w:hAnsi="Verdana" w:cs="Tahoma"/>
          <w:bCs/>
          <w:sz w:val="22"/>
          <w:szCs w:val="22"/>
          <w:lang w:eastAsia="it-IT"/>
        </w:rPr>
        <w:t>7.833.090,28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; </w:t>
      </w:r>
    </w:p>
    <w:p w14:paraId="1E93314A" w14:textId="7F783629" w:rsidR="00B21471" w:rsidRPr="001273F9" w:rsidRDefault="00345A19" w:rsidP="00E22994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1273F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707B32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>considerato</w:t>
      </w:r>
      <w:r w:rsidR="00B21471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che </w:t>
      </w:r>
      <w:r w:rsidR="00081D73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è pervenuta </w:t>
      </w:r>
      <w:r w:rsidR="0008425D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>dalla s</w:t>
      </w:r>
      <w:r w:rsidR="00B21471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ocietà </w:t>
      </w:r>
      <w:proofErr w:type="spellStart"/>
      <w:r w:rsidR="009F4D8C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>Pergenova</w:t>
      </w:r>
      <w:proofErr w:type="spellEnd"/>
      <w:r w:rsidR="009F4D8C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S.C.P.A. </w:t>
      </w:r>
      <w:r w:rsidR="00B21471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>la documentazione</w:t>
      </w:r>
      <w:r w:rsidR="004B3270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pro</w:t>
      </w:r>
      <w:r w:rsidR="00381AE6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>t.</w:t>
      </w:r>
      <w:r w:rsidR="004B3270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9F4D8C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>n. CC/2020/</w:t>
      </w:r>
      <w:r w:rsidR="00721510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>2573</w:t>
      </w:r>
      <w:r w:rsidR="009F4D8C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r w:rsidR="00721510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>14 luglio 2020</w:t>
      </w:r>
      <w:r w:rsidR="009F4D8C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2020</w:t>
      </w:r>
      <w:r w:rsidR="00763DF4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B21471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prevista dal contratto ai punti 14.4 e 23.9, </w:t>
      </w:r>
      <w:r w:rsidR="00FE659C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e </w:t>
      </w:r>
      <w:r w:rsidR="00B21471" w:rsidRPr="00721510">
        <w:rPr>
          <w:rFonts w:ascii="Verdana" w:eastAsia="Times New Roman" w:hAnsi="Verdana" w:cs="Tahoma"/>
          <w:bCs/>
          <w:sz w:val="22"/>
          <w:szCs w:val="22"/>
          <w:lang w:eastAsia="it-IT"/>
        </w:rPr>
        <w:t>propedeutica al pagamento del SAL;</w:t>
      </w:r>
      <w:bookmarkStart w:id="1" w:name="_GoBack"/>
      <w:bookmarkEnd w:id="1"/>
      <w:r w:rsidR="00B21471" w:rsidRPr="001273F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</w:p>
    <w:p w14:paraId="794D039B" w14:textId="4825D44D" w:rsidR="00BA6346" w:rsidRPr="00C92440" w:rsidRDefault="00566102" w:rsidP="0037228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1273F9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 w:rsidRPr="001273F9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in favore dell</w:t>
      </w:r>
      <w:r w:rsidR="00CB7744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’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impres</w:t>
      </w:r>
      <w:r w:rsidR="00534E0C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contraent</w:t>
      </w:r>
      <w:r w:rsidR="00534E0C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A01F5B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9F7027" w:rsidRPr="009F7027">
        <w:rPr>
          <w:rFonts w:ascii="Verdana" w:eastAsia="Times New Roman" w:hAnsi="Verdana" w:cs="Tahoma"/>
          <w:bCs/>
          <w:sz w:val="22"/>
          <w:szCs w:val="22"/>
          <w:lang w:eastAsia="it-IT"/>
        </w:rPr>
        <w:t>alla liquidazione della fattura emessa</w:t>
      </w:r>
      <w:r w:rsidR="001B61B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B81AFB" w:rsidRPr="00B81AFB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in regime di </w:t>
      </w:r>
      <w:r w:rsidR="00B81AFB" w:rsidRPr="009F7027">
        <w:rPr>
          <w:rFonts w:ascii="Verdana" w:eastAsia="Times New Roman" w:hAnsi="Verdana" w:cs="Tahoma"/>
          <w:bCs/>
          <w:i/>
          <w:iCs/>
          <w:sz w:val="22"/>
          <w:szCs w:val="22"/>
          <w:lang w:eastAsia="it-IT"/>
        </w:rPr>
        <w:t>split payment</w:t>
      </w:r>
      <w:r w:rsidR="006F7142" w:rsidRPr="00C92440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9F7027" w:rsidRPr="009F7027">
        <w:t xml:space="preserve"> </w:t>
      </w:r>
      <w:r w:rsidR="009F7027" w:rsidRPr="009F7027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per </w:t>
      </w:r>
      <w:r w:rsidR="009F7027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attività </w:t>
      </w:r>
      <w:r w:rsidR="009F7027" w:rsidRPr="009F7027">
        <w:rPr>
          <w:rFonts w:ascii="Verdana" w:eastAsia="Times New Roman" w:hAnsi="Verdana" w:cs="Tahoma"/>
          <w:bCs/>
          <w:sz w:val="22"/>
          <w:szCs w:val="22"/>
          <w:lang w:eastAsia="it-IT"/>
        </w:rPr>
        <w:t>di costruzione riferit</w:t>
      </w:r>
      <w:r w:rsidR="009F7027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9F7027" w:rsidRPr="009F7027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al mese di </w:t>
      </w:r>
      <w:r w:rsidR="00FE659C">
        <w:rPr>
          <w:rFonts w:ascii="Verdana" w:eastAsia="Times New Roman" w:hAnsi="Verdana" w:cs="Tahoma"/>
          <w:bCs/>
          <w:sz w:val="22"/>
          <w:szCs w:val="22"/>
          <w:lang w:eastAsia="it-IT"/>
        </w:rPr>
        <w:t>maggio</w:t>
      </w:r>
      <w:r w:rsidR="009F7027" w:rsidRPr="009F7027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2020</w:t>
      </w:r>
    </w:p>
    <w:p w14:paraId="56C0FA5C" w14:textId="07AF35B4" w:rsidR="00734F37" w:rsidRPr="00C92440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C92440">
        <w:rPr>
          <w:rFonts w:ascii="Verdana" w:hAnsi="Verdana" w:cs="Courier New"/>
          <w:sz w:val="22"/>
          <w:szCs w:val="22"/>
        </w:rPr>
        <w:t>DETERMINA</w:t>
      </w:r>
    </w:p>
    <w:p w14:paraId="60A1DFAE" w14:textId="654945A2" w:rsidR="0008130F" w:rsidRPr="00C92440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C92440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74C0DE94" w14:textId="5126F41F" w:rsidR="00E22994" w:rsidRDefault="009F5BC2" w:rsidP="00D353F9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E22994">
        <w:rPr>
          <w:rFonts w:ascii="Verdana" w:eastAsia="Calibri" w:hAnsi="Verdana"/>
          <w:sz w:val="22"/>
          <w:szCs w:val="22"/>
        </w:rPr>
        <w:t>di autorizzare il pagamento dello S.A.L</w:t>
      </w:r>
      <w:r w:rsidR="00E56464" w:rsidRPr="00E22994">
        <w:rPr>
          <w:rFonts w:ascii="Verdana" w:eastAsia="Calibri" w:hAnsi="Verdana"/>
          <w:sz w:val="22"/>
          <w:szCs w:val="22"/>
        </w:rPr>
        <w:t>.</w:t>
      </w:r>
      <w:r w:rsidRPr="00E22994">
        <w:rPr>
          <w:rFonts w:ascii="Verdana" w:eastAsia="Calibri" w:hAnsi="Verdana"/>
          <w:sz w:val="22"/>
          <w:szCs w:val="22"/>
        </w:rPr>
        <w:t xml:space="preserve"> n</w:t>
      </w:r>
      <w:r w:rsidR="00F93263" w:rsidRPr="00E22994">
        <w:rPr>
          <w:rFonts w:ascii="Verdana" w:eastAsia="Calibri" w:hAnsi="Verdana"/>
          <w:sz w:val="22"/>
          <w:szCs w:val="22"/>
        </w:rPr>
        <w:t xml:space="preserve">. </w:t>
      </w:r>
      <w:r w:rsidR="006A79F6">
        <w:rPr>
          <w:rFonts w:ascii="Verdana" w:eastAsia="Calibri" w:hAnsi="Verdana"/>
          <w:sz w:val="22"/>
          <w:szCs w:val="22"/>
        </w:rPr>
        <w:t>11</w:t>
      </w:r>
      <w:r w:rsidR="00102793">
        <w:rPr>
          <w:rFonts w:ascii="Verdana" w:eastAsia="Calibri" w:hAnsi="Verdana"/>
          <w:sz w:val="22"/>
          <w:szCs w:val="22"/>
        </w:rPr>
        <w:t xml:space="preserve"> </w:t>
      </w:r>
      <w:r w:rsidR="00F07FA1">
        <w:rPr>
          <w:rFonts w:ascii="Verdana" w:eastAsia="Calibri" w:hAnsi="Verdana"/>
          <w:sz w:val="22"/>
          <w:szCs w:val="22"/>
        </w:rPr>
        <w:t xml:space="preserve">per un importo complessivo di euro </w:t>
      </w:r>
      <w:r w:rsidR="00902A58" w:rsidRPr="00902A58">
        <w:rPr>
          <w:rFonts w:ascii="Verdana" w:eastAsia="Calibri" w:hAnsi="Verdana"/>
          <w:sz w:val="22"/>
          <w:szCs w:val="22"/>
        </w:rPr>
        <w:t>7.833.090,28</w:t>
      </w:r>
      <w:r w:rsidRPr="00E22994">
        <w:rPr>
          <w:rFonts w:ascii="Verdana" w:eastAsia="Calibri" w:hAnsi="Verdana"/>
          <w:sz w:val="22"/>
          <w:szCs w:val="22"/>
        </w:rPr>
        <w:t xml:space="preserve">, </w:t>
      </w:r>
      <w:r w:rsidR="00E22994">
        <w:rPr>
          <w:rFonts w:ascii="Verdana" w:eastAsia="Calibri" w:hAnsi="Verdana"/>
          <w:sz w:val="22"/>
          <w:szCs w:val="22"/>
        </w:rPr>
        <w:t>come segue:</w:t>
      </w:r>
    </w:p>
    <w:p w14:paraId="6D8AD74D" w14:textId="77777777" w:rsidR="00E22994" w:rsidRDefault="00E22994" w:rsidP="00E22994">
      <w:pPr>
        <w:pStyle w:val="Paragrafoelenco"/>
        <w:spacing w:line="120" w:lineRule="auto"/>
        <w:jc w:val="both"/>
        <w:rPr>
          <w:rFonts w:ascii="Verdana" w:eastAsia="Calibri" w:hAnsi="Verdana"/>
          <w:sz w:val="22"/>
          <w:szCs w:val="22"/>
        </w:rPr>
      </w:pPr>
    </w:p>
    <w:p w14:paraId="5617CCAD" w14:textId="14A83E35" w:rsidR="00F07FA1" w:rsidRDefault="0055300F" w:rsidP="00AF454F">
      <w:pPr>
        <w:pStyle w:val="Paragrafoelenco"/>
        <w:numPr>
          <w:ilvl w:val="0"/>
          <w:numId w:val="9"/>
        </w:numPr>
        <w:spacing w:line="276" w:lineRule="auto"/>
        <w:ind w:left="1134" w:hanging="425"/>
        <w:jc w:val="both"/>
        <w:rPr>
          <w:rFonts w:ascii="Verdana" w:eastAsia="Calibri" w:hAnsi="Verdana"/>
          <w:sz w:val="22"/>
          <w:szCs w:val="22"/>
        </w:rPr>
      </w:pPr>
      <w:r w:rsidRPr="0055300F">
        <w:rPr>
          <w:rFonts w:ascii="Verdana" w:eastAsia="Calibri" w:hAnsi="Verdana"/>
          <w:sz w:val="22"/>
          <w:szCs w:val="22"/>
        </w:rPr>
        <w:t xml:space="preserve">a favore della Società </w:t>
      </w:r>
      <w:proofErr w:type="spellStart"/>
      <w:r w:rsidRPr="0055300F">
        <w:rPr>
          <w:rFonts w:ascii="Verdana" w:eastAsia="Calibri" w:hAnsi="Verdana"/>
          <w:sz w:val="22"/>
          <w:szCs w:val="22"/>
        </w:rPr>
        <w:t>Pergenova</w:t>
      </w:r>
      <w:proofErr w:type="spellEnd"/>
      <w:r w:rsidRPr="0055300F">
        <w:rPr>
          <w:rFonts w:ascii="Verdana" w:eastAsia="Calibri" w:hAnsi="Verdana"/>
          <w:sz w:val="22"/>
          <w:szCs w:val="22"/>
        </w:rPr>
        <w:t xml:space="preserve"> </w:t>
      </w:r>
      <w:proofErr w:type="spellStart"/>
      <w:r w:rsidRPr="0055300F">
        <w:rPr>
          <w:rFonts w:ascii="Verdana" w:eastAsia="Calibri" w:hAnsi="Verdana"/>
          <w:sz w:val="22"/>
          <w:szCs w:val="22"/>
        </w:rPr>
        <w:t>S.C.p.A</w:t>
      </w:r>
      <w:proofErr w:type="spellEnd"/>
      <w:r w:rsidRPr="0055300F">
        <w:rPr>
          <w:rFonts w:ascii="Verdana" w:eastAsia="Calibri" w:hAnsi="Verdana"/>
          <w:sz w:val="22"/>
          <w:szCs w:val="22"/>
        </w:rPr>
        <w:t>.,</w:t>
      </w:r>
      <w:r>
        <w:rPr>
          <w:rFonts w:ascii="Verdana" w:eastAsia="Calibri" w:hAnsi="Verdana"/>
          <w:sz w:val="22"/>
          <w:szCs w:val="22"/>
        </w:rPr>
        <w:t xml:space="preserve"> per l’importo di </w:t>
      </w:r>
      <w:r w:rsidR="00F07FA1" w:rsidRPr="00F07FA1">
        <w:rPr>
          <w:rFonts w:ascii="Verdana" w:eastAsia="Calibri" w:hAnsi="Verdana"/>
          <w:sz w:val="22"/>
          <w:szCs w:val="22"/>
        </w:rPr>
        <w:t xml:space="preserve">€ </w:t>
      </w:r>
      <w:r w:rsidR="00E9246D" w:rsidRPr="00E9246D">
        <w:rPr>
          <w:rFonts w:ascii="Verdana" w:eastAsia="Calibri" w:hAnsi="Verdana"/>
          <w:sz w:val="22"/>
          <w:szCs w:val="22"/>
        </w:rPr>
        <w:t>6.420.565,80</w:t>
      </w:r>
      <w:r w:rsidR="00F07FA1" w:rsidRPr="00F07FA1">
        <w:rPr>
          <w:rFonts w:ascii="Verdana" w:eastAsia="Calibri" w:hAnsi="Verdana"/>
          <w:sz w:val="22"/>
          <w:szCs w:val="22"/>
        </w:rPr>
        <w:t xml:space="preserve"> al netto del recupero dell’anticipazione contrattuale, delle ritenute a garanzia e dell’I.V.A.</w:t>
      </w:r>
      <w:r w:rsidR="00F07FA1">
        <w:rPr>
          <w:rFonts w:ascii="Verdana" w:eastAsia="Calibri" w:hAnsi="Verdana"/>
          <w:sz w:val="22"/>
          <w:szCs w:val="22"/>
        </w:rPr>
        <w:t xml:space="preserve">, </w:t>
      </w:r>
      <w:proofErr w:type="gramStart"/>
      <w:r w:rsidR="00F07FA1" w:rsidRPr="00F07FA1">
        <w:rPr>
          <w:rFonts w:ascii="Verdana" w:eastAsia="Calibri" w:hAnsi="Verdana"/>
          <w:sz w:val="22"/>
          <w:szCs w:val="22"/>
        </w:rPr>
        <w:t>per  attività</w:t>
      </w:r>
      <w:proofErr w:type="gramEnd"/>
      <w:r w:rsidR="00F07FA1" w:rsidRPr="00F07FA1">
        <w:rPr>
          <w:rFonts w:ascii="Verdana" w:eastAsia="Calibri" w:hAnsi="Verdana"/>
          <w:sz w:val="22"/>
          <w:szCs w:val="22"/>
        </w:rPr>
        <w:t xml:space="preserve"> di costruzione</w:t>
      </w:r>
      <w:r w:rsidR="00102793">
        <w:rPr>
          <w:rFonts w:ascii="Verdana" w:eastAsia="Calibri" w:hAnsi="Verdana"/>
          <w:sz w:val="22"/>
          <w:szCs w:val="22"/>
        </w:rPr>
        <w:t xml:space="preserve"> riferite al </w:t>
      </w:r>
      <w:r w:rsidR="00E9246D">
        <w:rPr>
          <w:rFonts w:ascii="Verdana" w:eastAsia="Calibri" w:hAnsi="Verdana"/>
          <w:sz w:val="22"/>
          <w:szCs w:val="22"/>
        </w:rPr>
        <w:t>31 maggio</w:t>
      </w:r>
      <w:r w:rsidR="00102793">
        <w:rPr>
          <w:rFonts w:ascii="Verdana" w:eastAsia="Calibri" w:hAnsi="Verdana"/>
          <w:sz w:val="22"/>
          <w:szCs w:val="22"/>
        </w:rPr>
        <w:t xml:space="preserve"> 2020</w:t>
      </w:r>
      <w:r w:rsidR="00F07FA1">
        <w:rPr>
          <w:rFonts w:ascii="Verdana" w:eastAsia="Calibri" w:hAnsi="Verdana"/>
          <w:sz w:val="22"/>
          <w:szCs w:val="22"/>
        </w:rPr>
        <w:t>;</w:t>
      </w:r>
    </w:p>
    <w:p w14:paraId="1F897263" w14:textId="77777777" w:rsidR="00102793" w:rsidRDefault="00102793" w:rsidP="00102793">
      <w:pPr>
        <w:pStyle w:val="Paragrafoelenco"/>
        <w:spacing w:line="120" w:lineRule="auto"/>
        <w:ind w:left="1134"/>
        <w:jc w:val="both"/>
        <w:rPr>
          <w:rFonts w:ascii="Verdana" w:eastAsia="Calibri" w:hAnsi="Verdana"/>
          <w:sz w:val="22"/>
          <w:szCs w:val="22"/>
        </w:rPr>
      </w:pPr>
    </w:p>
    <w:p w14:paraId="02600C0A" w14:textId="45C10AB2" w:rsidR="009F5BC2" w:rsidRDefault="0055300F" w:rsidP="00AF454F">
      <w:pPr>
        <w:pStyle w:val="Paragrafoelenco"/>
        <w:numPr>
          <w:ilvl w:val="0"/>
          <w:numId w:val="9"/>
        </w:numPr>
        <w:spacing w:line="276" w:lineRule="auto"/>
        <w:ind w:left="1134" w:hanging="425"/>
        <w:jc w:val="both"/>
        <w:rPr>
          <w:rFonts w:ascii="Verdana" w:eastAsia="Calibri" w:hAnsi="Verdana"/>
          <w:sz w:val="22"/>
          <w:szCs w:val="22"/>
        </w:rPr>
      </w:pPr>
      <w:r w:rsidRPr="0055300F">
        <w:rPr>
          <w:rFonts w:ascii="Verdana" w:eastAsia="Calibri" w:hAnsi="Verdana"/>
          <w:sz w:val="22"/>
          <w:szCs w:val="22"/>
        </w:rPr>
        <w:t xml:space="preserve">a favore dell’Erario </w:t>
      </w:r>
      <w:r w:rsidR="00F07FA1">
        <w:rPr>
          <w:rFonts w:ascii="Verdana" w:eastAsia="Calibri" w:hAnsi="Verdana"/>
          <w:sz w:val="22"/>
          <w:szCs w:val="22"/>
        </w:rPr>
        <w:t xml:space="preserve">€ </w:t>
      </w:r>
      <w:r w:rsidR="00E70FF2" w:rsidRPr="00E70FF2">
        <w:rPr>
          <w:rFonts w:ascii="Verdana" w:eastAsia="Calibri" w:hAnsi="Verdana"/>
          <w:sz w:val="22"/>
          <w:szCs w:val="22"/>
        </w:rPr>
        <w:t>1.412.524,48</w:t>
      </w:r>
      <w:r w:rsidR="00E70FF2">
        <w:rPr>
          <w:rFonts w:ascii="Verdana" w:eastAsia="Calibri" w:hAnsi="Verdana"/>
          <w:sz w:val="22"/>
          <w:szCs w:val="22"/>
        </w:rPr>
        <w:t xml:space="preserve"> </w:t>
      </w:r>
      <w:r w:rsidR="00726FB9" w:rsidRPr="00726FB9">
        <w:rPr>
          <w:rFonts w:ascii="Verdana" w:eastAsia="Calibri" w:hAnsi="Verdana"/>
          <w:sz w:val="22"/>
          <w:szCs w:val="22"/>
        </w:rPr>
        <w:t>per I.V.A. del 22% dovuta per le prestazioni di cui sopra</w:t>
      </w:r>
      <w:r w:rsidR="006B1401" w:rsidRPr="00E22994">
        <w:rPr>
          <w:rFonts w:ascii="Verdana" w:eastAsia="Calibri" w:hAnsi="Verdana"/>
          <w:sz w:val="22"/>
          <w:szCs w:val="22"/>
        </w:rPr>
        <w:t>;</w:t>
      </w:r>
    </w:p>
    <w:p w14:paraId="0499F6F7" w14:textId="77777777" w:rsidR="00726FB9" w:rsidRPr="00E22994" w:rsidRDefault="00726FB9" w:rsidP="00726FB9">
      <w:pPr>
        <w:pStyle w:val="Paragrafoelenco"/>
        <w:spacing w:line="120" w:lineRule="auto"/>
        <w:ind w:left="1134"/>
        <w:jc w:val="both"/>
        <w:rPr>
          <w:rFonts w:ascii="Verdana" w:eastAsia="Calibri" w:hAnsi="Verdana"/>
          <w:sz w:val="22"/>
          <w:szCs w:val="22"/>
        </w:rPr>
      </w:pPr>
    </w:p>
    <w:p w14:paraId="4DC8DE99" w14:textId="05395628" w:rsidR="00642B47" w:rsidRPr="00C92440" w:rsidRDefault="00642B47" w:rsidP="00EF420B">
      <w:pPr>
        <w:pStyle w:val="Paragrafoelenco"/>
        <w:numPr>
          <w:ilvl w:val="0"/>
          <w:numId w:val="6"/>
        </w:num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  <w:r w:rsidRPr="00C92440">
        <w:rPr>
          <w:rFonts w:ascii="Verdana" w:eastAsia="Calibri" w:hAnsi="Verdana"/>
          <w:sz w:val="22"/>
          <w:szCs w:val="22"/>
        </w:rPr>
        <w:t>di dispo</w:t>
      </w:r>
      <w:r w:rsidR="00A23D97" w:rsidRPr="00C92440">
        <w:rPr>
          <w:rFonts w:ascii="Verdana" w:eastAsia="Calibri" w:hAnsi="Verdana"/>
          <w:sz w:val="22"/>
          <w:szCs w:val="22"/>
        </w:rPr>
        <w:t>rr</w:t>
      </w:r>
      <w:r w:rsidRPr="00C92440">
        <w:rPr>
          <w:rFonts w:ascii="Verdana" w:eastAsia="Calibri" w:hAnsi="Verdana"/>
          <w:sz w:val="22"/>
          <w:szCs w:val="22"/>
        </w:rPr>
        <w:t xml:space="preserve">e la pubblicazione </w:t>
      </w:r>
      <w:r w:rsidR="00A23D97" w:rsidRPr="00C92440">
        <w:rPr>
          <w:rFonts w:ascii="Verdana" w:eastAsia="Calibri" w:hAnsi="Verdana"/>
          <w:sz w:val="22"/>
          <w:szCs w:val="22"/>
        </w:rPr>
        <w:t>del presente provvedimento</w:t>
      </w:r>
      <w:r w:rsidR="00BC1B81" w:rsidRPr="00C92440">
        <w:rPr>
          <w:rFonts w:ascii="Verdana" w:eastAsia="Calibri" w:hAnsi="Verdana"/>
          <w:sz w:val="22"/>
          <w:szCs w:val="22"/>
        </w:rPr>
        <w:t xml:space="preserve"> </w:t>
      </w:r>
      <w:r w:rsidRPr="00C92440">
        <w:rPr>
          <w:rFonts w:ascii="Verdana" w:eastAsia="Calibri" w:hAnsi="Verdana"/>
          <w:sz w:val="22"/>
          <w:szCs w:val="22"/>
        </w:rPr>
        <w:t xml:space="preserve">nella sezione Amministrazione Trasparente del sito </w:t>
      </w:r>
      <w:r w:rsidR="00A23D97" w:rsidRPr="00C92440">
        <w:rPr>
          <w:rFonts w:ascii="Verdana" w:eastAsia="Calibri" w:hAnsi="Verdana"/>
          <w:sz w:val="22"/>
          <w:szCs w:val="22"/>
        </w:rPr>
        <w:t>web del Commissario Straordinario</w:t>
      </w:r>
      <w:r w:rsidRPr="00C92440">
        <w:rPr>
          <w:rFonts w:ascii="Verdana" w:eastAsia="Calibri" w:hAnsi="Verdana"/>
          <w:sz w:val="22"/>
          <w:szCs w:val="22"/>
        </w:rPr>
        <w:t>.</w:t>
      </w:r>
    </w:p>
    <w:p w14:paraId="03AAE825" w14:textId="77777777" w:rsidR="00F30277" w:rsidRPr="00C92440" w:rsidRDefault="00F30277" w:rsidP="00857AB6">
      <w:pPr>
        <w:pStyle w:val="Paragrafoelenco"/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E107FDB" w14:textId="73BF61B4" w:rsidR="00642B47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sz w:val="22"/>
          <w:szCs w:val="22"/>
        </w:rPr>
        <w:tab/>
      </w:r>
      <w:r w:rsidRPr="00C92440">
        <w:rPr>
          <w:rFonts w:ascii="Verdana" w:eastAsia="Calibri" w:hAnsi="Verdana"/>
          <w:bCs/>
          <w:sz w:val="22"/>
          <w:szCs w:val="22"/>
        </w:rPr>
        <w:t xml:space="preserve">Il </w:t>
      </w:r>
      <w:r w:rsidRPr="00C92440">
        <w:rPr>
          <w:rFonts w:ascii="Verdana" w:eastAsia="Calibri" w:hAnsi="Verdana"/>
          <w:bCs/>
          <w:i/>
          <w:sz w:val="22"/>
          <w:szCs w:val="22"/>
        </w:rPr>
        <w:t>sub</w:t>
      </w:r>
      <w:r w:rsidRPr="00C92440">
        <w:rPr>
          <w:rFonts w:ascii="Verdana" w:eastAsia="Calibri" w:hAnsi="Verdana"/>
          <w:bCs/>
          <w:sz w:val="22"/>
          <w:szCs w:val="22"/>
        </w:rPr>
        <w:t>-commissario</w:t>
      </w:r>
    </w:p>
    <w:p w14:paraId="10142C2E" w14:textId="77777777" w:rsidR="000D4759" w:rsidRPr="00C92440" w:rsidRDefault="000D4759" w:rsidP="000D4759">
      <w:pPr>
        <w:spacing w:line="120" w:lineRule="auto"/>
        <w:jc w:val="center"/>
        <w:rPr>
          <w:rFonts w:ascii="Verdana" w:eastAsia="Calibri" w:hAnsi="Verdana"/>
          <w:bCs/>
          <w:sz w:val="22"/>
          <w:szCs w:val="22"/>
        </w:rPr>
      </w:pPr>
    </w:p>
    <w:p w14:paraId="4A05BA17" w14:textId="58809F82" w:rsidR="00642B47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C92440">
        <w:rPr>
          <w:rFonts w:ascii="Verdana" w:eastAsia="Calibri" w:hAnsi="Verdana"/>
          <w:bCs/>
          <w:sz w:val="22"/>
          <w:szCs w:val="22"/>
        </w:rPr>
        <w:t xml:space="preserve">    </w:t>
      </w:r>
      <w:r w:rsidRPr="00C92440">
        <w:rPr>
          <w:rFonts w:ascii="Verdana" w:eastAsia="Calibri" w:hAnsi="Verdana"/>
          <w:bCs/>
          <w:sz w:val="22"/>
          <w:szCs w:val="22"/>
        </w:rPr>
        <w:tab/>
      </w:r>
      <w:r w:rsidRPr="00C92440">
        <w:rPr>
          <w:rFonts w:ascii="Verdana" w:eastAsia="Calibri" w:hAnsi="Verdana"/>
          <w:bCs/>
          <w:sz w:val="22"/>
          <w:szCs w:val="22"/>
        </w:rPr>
        <w:tab/>
      </w:r>
      <w:r w:rsidRPr="00C92440">
        <w:rPr>
          <w:rFonts w:ascii="Verdana" w:eastAsia="Calibri" w:hAnsi="Verdana"/>
          <w:bCs/>
          <w:sz w:val="22"/>
          <w:szCs w:val="22"/>
        </w:rPr>
        <w:tab/>
      </w:r>
      <w:r w:rsidRPr="00C92440">
        <w:rPr>
          <w:rFonts w:ascii="Verdana" w:eastAsia="Calibri" w:hAnsi="Verdana"/>
          <w:bCs/>
          <w:sz w:val="22"/>
          <w:szCs w:val="22"/>
        </w:rPr>
        <w:tab/>
      </w:r>
      <w:r w:rsidRPr="00C92440">
        <w:rPr>
          <w:rFonts w:ascii="Verdana" w:eastAsia="Calibri" w:hAnsi="Verdana"/>
          <w:bCs/>
          <w:sz w:val="22"/>
          <w:szCs w:val="22"/>
        </w:rPr>
        <w:tab/>
      </w:r>
      <w:r w:rsidRPr="00C92440">
        <w:rPr>
          <w:rFonts w:ascii="Verdana" w:eastAsia="Calibri" w:hAnsi="Verdana"/>
          <w:bCs/>
          <w:sz w:val="22"/>
          <w:szCs w:val="22"/>
        </w:rPr>
        <w:tab/>
      </w:r>
      <w:r w:rsidRPr="00C92440">
        <w:rPr>
          <w:rFonts w:ascii="Verdana" w:eastAsia="Calibri" w:hAnsi="Verdana"/>
          <w:bCs/>
          <w:sz w:val="22"/>
          <w:szCs w:val="22"/>
        </w:rPr>
        <w:tab/>
      </w:r>
      <w:r w:rsidR="00F30277" w:rsidRPr="00C92440">
        <w:rPr>
          <w:rFonts w:ascii="Verdana" w:eastAsia="Calibri" w:hAnsi="Verdana"/>
          <w:bCs/>
          <w:sz w:val="22"/>
          <w:szCs w:val="22"/>
        </w:rPr>
        <w:t xml:space="preserve">        </w:t>
      </w:r>
      <w:r w:rsidR="000D4759">
        <w:rPr>
          <w:rFonts w:ascii="Verdana" w:eastAsia="Calibri" w:hAnsi="Verdana"/>
          <w:bCs/>
          <w:sz w:val="22"/>
          <w:szCs w:val="22"/>
        </w:rPr>
        <w:t xml:space="preserve"> </w:t>
      </w:r>
      <w:r w:rsidR="00F30277" w:rsidRPr="00C92440">
        <w:rPr>
          <w:rFonts w:ascii="Verdana" w:eastAsia="Calibri" w:hAnsi="Verdana"/>
          <w:bCs/>
          <w:sz w:val="22"/>
          <w:szCs w:val="22"/>
        </w:rPr>
        <w:t xml:space="preserve">       </w:t>
      </w:r>
      <w:r w:rsidR="00946ECD">
        <w:rPr>
          <w:rFonts w:ascii="Verdana" w:eastAsia="Calibri" w:hAnsi="Verdana"/>
          <w:bCs/>
          <w:sz w:val="22"/>
          <w:szCs w:val="22"/>
        </w:rPr>
        <w:t xml:space="preserve">  </w:t>
      </w:r>
      <w:r w:rsidR="00F30277" w:rsidRPr="00C92440">
        <w:rPr>
          <w:rFonts w:ascii="Verdana" w:eastAsia="Calibri" w:hAnsi="Verdana"/>
          <w:bCs/>
          <w:sz w:val="22"/>
          <w:szCs w:val="22"/>
        </w:rPr>
        <w:t xml:space="preserve"> </w:t>
      </w:r>
      <w:r w:rsidR="00946ECD">
        <w:rPr>
          <w:rFonts w:ascii="Verdana" w:eastAsia="Calibri" w:hAnsi="Verdana"/>
          <w:bCs/>
          <w:sz w:val="22"/>
          <w:szCs w:val="22"/>
        </w:rPr>
        <w:t>Dott.</w:t>
      </w:r>
      <w:r w:rsidR="00F30277" w:rsidRPr="00C92440">
        <w:rPr>
          <w:rFonts w:ascii="Verdana" w:eastAsia="Calibri" w:hAnsi="Verdana"/>
          <w:bCs/>
          <w:sz w:val="22"/>
          <w:szCs w:val="22"/>
        </w:rPr>
        <w:t xml:space="preserve"> </w:t>
      </w:r>
      <w:r w:rsidRPr="00C92440">
        <w:rPr>
          <w:rFonts w:ascii="Verdana" w:eastAsia="Calibri" w:hAnsi="Verdana"/>
          <w:bCs/>
          <w:sz w:val="22"/>
          <w:szCs w:val="22"/>
        </w:rPr>
        <w:t>Piero Floreani</w:t>
      </w:r>
    </w:p>
    <w:sectPr w:rsidR="00642B47" w:rsidSect="002772F6">
      <w:headerReference w:type="default" r:id="rId8"/>
      <w:footerReference w:type="default" r:id="rId9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B0CEA" w14:textId="77777777" w:rsidR="007B7E40" w:rsidRDefault="007B7E40">
      <w:r>
        <w:separator/>
      </w:r>
    </w:p>
  </w:endnote>
  <w:endnote w:type="continuationSeparator" w:id="0">
    <w:p w14:paraId="017C95BA" w14:textId="77777777" w:rsidR="007B7E40" w:rsidRDefault="007B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4F6D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721510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E70C7" w14:textId="77777777" w:rsidR="007B7E40" w:rsidRDefault="007B7E40">
      <w:r>
        <w:separator/>
      </w:r>
    </w:p>
  </w:footnote>
  <w:footnote w:type="continuationSeparator" w:id="0">
    <w:p w14:paraId="158F5D45" w14:textId="77777777" w:rsidR="007B7E40" w:rsidRDefault="007B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721510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7215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721510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721510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2AD3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976"/>
    <w:multiLevelType w:val="hybridMultilevel"/>
    <w:tmpl w:val="7986AA82"/>
    <w:lvl w:ilvl="0" w:tplc="0410000F">
      <w:start w:val="1"/>
      <w:numFmt w:val="decimal"/>
      <w:lvlText w:val="%1."/>
      <w:lvlJc w:val="left"/>
      <w:pPr>
        <w:ind w:left="1512" w:hanging="360"/>
      </w:p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85142A0"/>
    <w:multiLevelType w:val="hybridMultilevel"/>
    <w:tmpl w:val="4894BD02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9CB02EA"/>
    <w:multiLevelType w:val="hybridMultilevel"/>
    <w:tmpl w:val="984656A6"/>
    <w:lvl w:ilvl="0" w:tplc="0410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5" w15:restartNumberingAfterBreak="0">
    <w:nsid w:val="484B3C1A"/>
    <w:multiLevelType w:val="hybridMultilevel"/>
    <w:tmpl w:val="DF58F288"/>
    <w:lvl w:ilvl="0" w:tplc="0410000D">
      <w:start w:val="1"/>
      <w:numFmt w:val="bullet"/>
      <w:lvlText w:val=""/>
      <w:lvlJc w:val="left"/>
      <w:pPr>
        <w:ind w:left="15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6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FEC7A17"/>
    <w:multiLevelType w:val="hybridMultilevel"/>
    <w:tmpl w:val="A6582A3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F44EE2"/>
    <w:multiLevelType w:val="hybridMultilevel"/>
    <w:tmpl w:val="264E012A"/>
    <w:lvl w:ilvl="0" w:tplc="78F257D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05B86"/>
    <w:rsid w:val="00011273"/>
    <w:rsid w:val="000170CA"/>
    <w:rsid w:val="00021835"/>
    <w:rsid w:val="00027727"/>
    <w:rsid w:val="00035774"/>
    <w:rsid w:val="0005155E"/>
    <w:rsid w:val="000625F3"/>
    <w:rsid w:val="0008130F"/>
    <w:rsid w:val="00081D73"/>
    <w:rsid w:val="0008425D"/>
    <w:rsid w:val="000922A3"/>
    <w:rsid w:val="000A17C7"/>
    <w:rsid w:val="000C3784"/>
    <w:rsid w:val="000C5BEE"/>
    <w:rsid w:val="000C6820"/>
    <w:rsid w:val="000D270D"/>
    <w:rsid w:val="000D4759"/>
    <w:rsid w:val="000E0E99"/>
    <w:rsid w:val="000F01A0"/>
    <w:rsid w:val="000F3607"/>
    <w:rsid w:val="000F3AAA"/>
    <w:rsid w:val="001023FF"/>
    <w:rsid w:val="00102793"/>
    <w:rsid w:val="00112CCB"/>
    <w:rsid w:val="00113C5C"/>
    <w:rsid w:val="00115DA0"/>
    <w:rsid w:val="0012681D"/>
    <w:rsid w:val="001273F9"/>
    <w:rsid w:val="0013007A"/>
    <w:rsid w:val="00147050"/>
    <w:rsid w:val="00165453"/>
    <w:rsid w:val="0016717B"/>
    <w:rsid w:val="00176BFB"/>
    <w:rsid w:val="0018042A"/>
    <w:rsid w:val="0018558E"/>
    <w:rsid w:val="001941D6"/>
    <w:rsid w:val="00195106"/>
    <w:rsid w:val="001A4C00"/>
    <w:rsid w:val="001B5076"/>
    <w:rsid w:val="001B61B2"/>
    <w:rsid w:val="001C1878"/>
    <w:rsid w:val="001D68ED"/>
    <w:rsid w:val="001F0F53"/>
    <w:rsid w:val="001F1042"/>
    <w:rsid w:val="001F2F8B"/>
    <w:rsid w:val="0020568F"/>
    <w:rsid w:val="00220BA1"/>
    <w:rsid w:val="00221965"/>
    <w:rsid w:val="00221FC7"/>
    <w:rsid w:val="00230799"/>
    <w:rsid w:val="00231A10"/>
    <w:rsid w:val="00233C20"/>
    <w:rsid w:val="0023624A"/>
    <w:rsid w:val="002474F8"/>
    <w:rsid w:val="00247BD2"/>
    <w:rsid w:val="00253BAD"/>
    <w:rsid w:val="00254F49"/>
    <w:rsid w:val="00260F43"/>
    <w:rsid w:val="00273D19"/>
    <w:rsid w:val="00276609"/>
    <w:rsid w:val="00277289"/>
    <w:rsid w:val="002826A7"/>
    <w:rsid w:val="00287ECA"/>
    <w:rsid w:val="002A3E1D"/>
    <w:rsid w:val="002A71F6"/>
    <w:rsid w:val="002B357B"/>
    <w:rsid w:val="002C201E"/>
    <w:rsid w:val="002C5F2F"/>
    <w:rsid w:val="002E0084"/>
    <w:rsid w:val="002F6FFC"/>
    <w:rsid w:val="003016C6"/>
    <w:rsid w:val="0030580C"/>
    <w:rsid w:val="003072C3"/>
    <w:rsid w:val="003179A2"/>
    <w:rsid w:val="00320D6F"/>
    <w:rsid w:val="00327807"/>
    <w:rsid w:val="00331706"/>
    <w:rsid w:val="00331BF2"/>
    <w:rsid w:val="00334426"/>
    <w:rsid w:val="00334541"/>
    <w:rsid w:val="00341EA1"/>
    <w:rsid w:val="00345A19"/>
    <w:rsid w:val="00351038"/>
    <w:rsid w:val="0036154D"/>
    <w:rsid w:val="003652E7"/>
    <w:rsid w:val="00365595"/>
    <w:rsid w:val="00367D10"/>
    <w:rsid w:val="00372287"/>
    <w:rsid w:val="00381AE6"/>
    <w:rsid w:val="003915BF"/>
    <w:rsid w:val="003A2E4A"/>
    <w:rsid w:val="003B429D"/>
    <w:rsid w:val="003C32D2"/>
    <w:rsid w:val="003D34FA"/>
    <w:rsid w:val="003D6891"/>
    <w:rsid w:val="003E0187"/>
    <w:rsid w:val="003E0FF9"/>
    <w:rsid w:val="003E440D"/>
    <w:rsid w:val="003E55E8"/>
    <w:rsid w:val="0042780F"/>
    <w:rsid w:val="0043128F"/>
    <w:rsid w:val="00436CED"/>
    <w:rsid w:val="00440A8E"/>
    <w:rsid w:val="0044323F"/>
    <w:rsid w:val="00443AC3"/>
    <w:rsid w:val="00447060"/>
    <w:rsid w:val="00447721"/>
    <w:rsid w:val="00451CC1"/>
    <w:rsid w:val="0045324B"/>
    <w:rsid w:val="00453B09"/>
    <w:rsid w:val="004627C7"/>
    <w:rsid w:val="0047120A"/>
    <w:rsid w:val="004846EE"/>
    <w:rsid w:val="004945DE"/>
    <w:rsid w:val="004A6D97"/>
    <w:rsid w:val="004B3270"/>
    <w:rsid w:val="004B48EE"/>
    <w:rsid w:val="004C01FB"/>
    <w:rsid w:val="004C31DD"/>
    <w:rsid w:val="004D142E"/>
    <w:rsid w:val="004F2442"/>
    <w:rsid w:val="004F2AE7"/>
    <w:rsid w:val="004F50D5"/>
    <w:rsid w:val="004F6DAC"/>
    <w:rsid w:val="00506DC9"/>
    <w:rsid w:val="0051368D"/>
    <w:rsid w:val="00515FA5"/>
    <w:rsid w:val="00515FAD"/>
    <w:rsid w:val="00517706"/>
    <w:rsid w:val="0052674B"/>
    <w:rsid w:val="00534E0C"/>
    <w:rsid w:val="00534EA6"/>
    <w:rsid w:val="005356D6"/>
    <w:rsid w:val="00543391"/>
    <w:rsid w:val="00547BBB"/>
    <w:rsid w:val="0055300F"/>
    <w:rsid w:val="00566102"/>
    <w:rsid w:val="00567557"/>
    <w:rsid w:val="00572636"/>
    <w:rsid w:val="00572EEC"/>
    <w:rsid w:val="00577619"/>
    <w:rsid w:val="005959CC"/>
    <w:rsid w:val="005A7298"/>
    <w:rsid w:val="005A79A8"/>
    <w:rsid w:val="005C082D"/>
    <w:rsid w:val="005C1EE2"/>
    <w:rsid w:val="005C4016"/>
    <w:rsid w:val="005D7F5A"/>
    <w:rsid w:val="005E7334"/>
    <w:rsid w:val="005F52D3"/>
    <w:rsid w:val="005F5F1D"/>
    <w:rsid w:val="0060296A"/>
    <w:rsid w:val="00602D1E"/>
    <w:rsid w:val="00602DCD"/>
    <w:rsid w:val="006148C0"/>
    <w:rsid w:val="00615CDA"/>
    <w:rsid w:val="006171E3"/>
    <w:rsid w:val="006219DB"/>
    <w:rsid w:val="006302DC"/>
    <w:rsid w:val="00636F68"/>
    <w:rsid w:val="0064272B"/>
    <w:rsid w:val="00642861"/>
    <w:rsid w:val="00642B47"/>
    <w:rsid w:val="006438D5"/>
    <w:rsid w:val="00656CA4"/>
    <w:rsid w:val="00660E89"/>
    <w:rsid w:val="00670C16"/>
    <w:rsid w:val="006720AE"/>
    <w:rsid w:val="006740BF"/>
    <w:rsid w:val="00681087"/>
    <w:rsid w:val="00690C9D"/>
    <w:rsid w:val="00690DDB"/>
    <w:rsid w:val="00690F42"/>
    <w:rsid w:val="006934D8"/>
    <w:rsid w:val="00695591"/>
    <w:rsid w:val="006A7414"/>
    <w:rsid w:val="006A79F6"/>
    <w:rsid w:val="006B04C6"/>
    <w:rsid w:val="006B05C4"/>
    <w:rsid w:val="006B1401"/>
    <w:rsid w:val="006B2C2A"/>
    <w:rsid w:val="006C1947"/>
    <w:rsid w:val="006E41B6"/>
    <w:rsid w:val="006F1496"/>
    <w:rsid w:val="006F1F5C"/>
    <w:rsid w:val="006F2CB6"/>
    <w:rsid w:val="006F4347"/>
    <w:rsid w:val="006F7142"/>
    <w:rsid w:val="006F7565"/>
    <w:rsid w:val="007062BA"/>
    <w:rsid w:val="00707B32"/>
    <w:rsid w:val="00712944"/>
    <w:rsid w:val="00715EDA"/>
    <w:rsid w:val="00721510"/>
    <w:rsid w:val="00724FFB"/>
    <w:rsid w:val="00725F4A"/>
    <w:rsid w:val="00726EBC"/>
    <w:rsid w:val="00726FB9"/>
    <w:rsid w:val="007310BF"/>
    <w:rsid w:val="00733FD1"/>
    <w:rsid w:val="00734F37"/>
    <w:rsid w:val="00754907"/>
    <w:rsid w:val="007562D0"/>
    <w:rsid w:val="00763DF4"/>
    <w:rsid w:val="00773B39"/>
    <w:rsid w:val="00776087"/>
    <w:rsid w:val="0077767D"/>
    <w:rsid w:val="00777F48"/>
    <w:rsid w:val="007861B6"/>
    <w:rsid w:val="007872B9"/>
    <w:rsid w:val="00794BDA"/>
    <w:rsid w:val="007A0579"/>
    <w:rsid w:val="007A54C5"/>
    <w:rsid w:val="007B12E5"/>
    <w:rsid w:val="007B427D"/>
    <w:rsid w:val="007B7E40"/>
    <w:rsid w:val="007C35EA"/>
    <w:rsid w:val="007D3972"/>
    <w:rsid w:val="007D4699"/>
    <w:rsid w:val="007E0C62"/>
    <w:rsid w:val="007E1179"/>
    <w:rsid w:val="007E4FE4"/>
    <w:rsid w:val="007F03F8"/>
    <w:rsid w:val="007F3BAF"/>
    <w:rsid w:val="00821C7D"/>
    <w:rsid w:val="00836D3F"/>
    <w:rsid w:val="00857AB6"/>
    <w:rsid w:val="008615B7"/>
    <w:rsid w:val="00862F76"/>
    <w:rsid w:val="00864D2B"/>
    <w:rsid w:val="00872BFC"/>
    <w:rsid w:val="00873B59"/>
    <w:rsid w:val="0088306F"/>
    <w:rsid w:val="00884790"/>
    <w:rsid w:val="00886F19"/>
    <w:rsid w:val="00891EA9"/>
    <w:rsid w:val="00893D01"/>
    <w:rsid w:val="00895609"/>
    <w:rsid w:val="00895FB2"/>
    <w:rsid w:val="008A4C1F"/>
    <w:rsid w:val="008B1668"/>
    <w:rsid w:val="008B5E15"/>
    <w:rsid w:val="008C4F96"/>
    <w:rsid w:val="008D22F4"/>
    <w:rsid w:val="008D6D32"/>
    <w:rsid w:val="008D7E2F"/>
    <w:rsid w:val="008D7F6C"/>
    <w:rsid w:val="008E5714"/>
    <w:rsid w:val="009005BC"/>
    <w:rsid w:val="00902A58"/>
    <w:rsid w:val="00903E2F"/>
    <w:rsid w:val="00904C36"/>
    <w:rsid w:val="00912499"/>
    <w:rsid w:val="009164A6"/>
    <w:rsid w:val="00917C88"/>
    <w:rsid w:val="00922AC8"/>
    <w:rsid w:val="00925683"/>
    <w:rsid w:val="00932F41"/>
    <w:rsid w:val="00946ECD"/>
    <w:rsid w:val="009563AA"/>
    <w:rsid w:val="0096135F"/>
    <w:rsid w:val="00963CFD"/>
    <w:rsid w:val="00972AF3"/>
    <w:rsid w:val="00973E82"/>
    <w:rsid w:val="00980421"/>
    <w:rsid w:val="00980C9C"/>
    <w:rsid w:val="00981A58"/>
    <w:rsid w:val="00997E9D"/>
    <w:rsid w:val="009A068C"/>
    <w:rsid w:val="009A39A1"/>
    <w:rsid w:val="009B2D16"/>
    <w:rsid w:val="009C50CB"/>
    <w:rsid w:val="009C5D34"/>
    <w:rsid w:val="009C5E15"/>
    <w:rsid w:val="009D23D5"/>
    <w:rsid w:val="009E3ADB"/>
    <w:rsid w:val="009E4E23"/>
    <w:rsid w:val="009F3384"/>
    <w:rsid w:val="009F4D8C"/>
    <w:rsid w:val="009F5BC2"/>
    <w:rsid w:val="009F7027"/>
    <w:rsid w:val="00A01F5B"/>
    <w:rsid w:val="00A2112D"/>
    <w:rsid w:val="00A23D97"/>
    <w:rsid w:val="00A33B94"/>
    <w:rsid w:val="00A42994"/>
    <w:rsid w:val="00A51406"/>
    <w:rsid w:val="00A6092C"/>
    <w:rsid w:val="00A60AF7"/>
    <w:rsid w:val="00A62358"/>
    <w:rsid w:val="00A63D9C"/>
    <w:rsid w:val="00A648E8"/>
    <w:rsid w:val="00A65CEF"/>
    <w:rsid w:val="00A74E64"/>
    <w:rsid w:val="00A8000D"/>
    <w:rsid w:val="00A8311E"/>
    <w:rsid w:val="00A8685D"/>
    <w:rsid w:val="00A949A7"/>
    <w:rsid w:val="00AA003E"/>
    <w:rsid w:val="00AA7340"/>
    <w:rsid w:val="00AB20AF"/>
    <w:rsid w:val="00AB33B8"/>
    <w:rsid w:val="00AB5412"/>
    <w:rsid w:val="00AD0827"/>
    <w:rsid w:val="00AD3AAA"/>
    <w:rsid w:val="00AD4D80"/>
    <w:rsid w:val="00AE0397"/>
    <w:rsid w:val="00AF0EB9"/>
    <w:rsid w:val="00AF7B27"/>
    <w:rsid w:val="00B02DCF"/>
    <w:rsid w:val="00B171AD"/>
    <w:rsid w:val="00B21471"/>
    <w:rsid w:val="00B22F30"/>
    <w:rsid w:val="00B26973"/>
    <w:rsid w:val="00B443F3"/>
    <w:rsid w:val="00B529EA"/>
    <w:rsid w:val="00B56397"/>
    <w:rsid w:val="00B56516"/>
    <w:rsid w:val="00B604EE"/>
    <w:rsid w:val="00B70C40"/>
    <w:rsid w:val="00B71EB3"/>
    <w:rsid w:val="00B72041"/>
    <w:rsid w:val="00B728E8"/>
    <w:rsid w:val="00B81AFB"/>
    <w:rsid w:val="00B85578"/>
    <w:rsid w:val="00B86F69"/>
    <w:rsid w:val="00B97F7F"/>
    <w:rsid w:val="00BA21A6"/>
    <w:rsid w:val="00BA33FE"/>
    <w:rsid w:val="00BA6346"/>
    <w:rsid w:val="00BB23EB"/>
    <w:rsid w:val="00BC1B81"/>
    <w:rsid w:val="00BD3A24"/>
    <w:rsid w:val="00BD534C"/>
    <w:rsid w:val="00BD6C72"/>
    <w:rsid w:val="00BE207D"/>
    <w:rsid w:val="00C21CF8"/>
    <w:rsid w:val="00C2571E"/>
    <w:rsid w:val="00C2722F"/>
    <w:rsid w:val="00C340DC"/>
    <w:rsid w:val="00C4155A"/>
    <w:rsid w:val="00C5121E"/>
    <w:rsid w:val="00C5248A"/>
    <w:rsid w:val="00C60BF4"/>
    <w:rsid w:val="00C64528"/>
    <w:rsid w:val="00C67DFD"/>
    <w:rsid w:val="00C701B6"/>
    <w:rsid w:val="00C708EE"/>
    <w:rsid w:val="00C740E5"/>
    <w:rsid w:val="00C767BA"/>
    <w:rsid w:val="00C80FD8"/>
    <w:rsid w:val="00C90A37"/>
    <w:rsid w:val="00C919FE"/>
    <w:rsid w:val="00C91ADD"/>
    <w:rsid w:val="00C92440"/>
    <w:rsid w:val="00C929E8"/>
    <w:rsid w:val="00CA4BFD"/>
    <w:rsid w:val="00CB7744"/>
    <w:rsid w:val="00CC4AF1"/>
    <w:rsid w:val="00CC7FEF"/>
    <w:rsid w:val="00CD00FA"/>
    <w:rsid w:val="00CD5DA2"/>
    <w:rsid w:val="00CD6B07"/>
    <w:rsid w:val="00CD74DD"/>
    <w:rsid w:val="00CE4DE1"/>
    <w:rsid w:val="00CE6E6F"/>
    <w:rsid w:val="00CE6ED2"/>
    <w:rsid w:val="00D22CD9"/>
    <w:rsid w:val="00D24FE1"/>
    <w:rsid w:val="00D34798"/>
    <w:rsid w:val="00D369DE"/>
    <w:rsid w:val="00D4065C"/>
    <w:rsid w:val="00D45585"/>
    <w:rsid w:val="00D526AF"/>
    <w:rsid w:val="00D57727"/>
    <w:rsid w:val="00D6535E"/>
    <w:rsid w:val="00D65638"/>
    <w:rsid w:val="00D74C2A"/>
    <w:rsid w:val="00D77F8F"/>
    <w:rsid w:val="00D85F1E"/>
    <w:rsid w:val="00D87BA9"/>
    <w:rsid w:val="00D95326"/>
    <w:rsid w:val="00DA6494"/>
    <w:rsid w:val="00DD74F0"/>
    <w:rsid w:val="00DE1C57"/>
    <w:rsid w:val="00DE391A"/>
    <w:rsid w:val="00DE3BDC"/>
    <w:rsid w:val="00DF3664"/>
    <w:rsid w:val="00DF51F7"/>
    <w:rsid w:val="00E01233"/>
    <w:rsid w:val="00E1192A"/>
    <w:rsid w:val="00E153D5"/>
    <w:rsid w:val="00E166A5"/>
    <w:rsid w:val="00E2248E"/>
    <w:rsid w:val="00E22994"/>
    <w:rsid w:val="00E337B7"/>
    <w:rsid w:val="00E476A2"/>
    <w:rsid w:val="00E56464"/>
    <w:rsid w:val="00E6122A"/>
    <w:rsid w:val="00E63133"/>
    <w:rsid w:val="00E64D76"/>
    <w:rsid w:val="00E6545A"/>
    <w:rsid w:val="00E70804"/>
    <w:rsid w:val="00E70FF2"/>
    <w:rsid w:val="00E722CE"/>
    <w:rsid w:val="00E76C3B"/>
    <w:rsid w:val="00E91733"/>
    <w:rsid w:val="00E9246D"/>
    <w:rsid w:val="00E94535"/>
    <w:rsid w:val="00EA2469"/>
    <w:rsid w:val="00EA2919"/>
    <w:rsid w:val="00EB17A8"/>
    <w:rsid w:val="00EE33B4"/>
    <w:rsid w:val="00EF2B0B"/>
    <w:rsid w:val="00EF420B"/>
    <w:rsid w:val="00F07DB5"/>
    <w:rsid w:val="00F07FA1"/>
    <w:rsid w:val="00F1010C"/>
    <w:rsid w:val="00F22664"/>
    <w:rsid w:val="00F24889"/>
    <w:rsid w:val="00F30277"/>
    <w:rsid w:val="00F33DB8"/>
    <w:rsid w:val="00F44E36"/>
    <w:rsid w:val="00F4660E"/>
    <w:rsid w:val="00F53213"/>
    <w:rsid w:val="00F5715A"/>
    <w:rsid w:val="00F644A1"/>
    <w:rsid w:val="00F82E39"/>
    <w:rsid w:val="00F843EC"/>
    <w:rsid w:val="00F844CD"/>
    <w:rsid w:val="00F86DAF"/>
    <w:rsid w:val="00F90202"/>
    <w:rsid w:val="00F93263"/>
    <w:rsid w:val="00FB6A14"/>
    <w:rsid w:val="00FC2F15"/>
    <w:rsid w:val="00FC4E78"/>
    <w:rsid w:val="00FD153C"/>
    <w:rsid w:val="00FD15F7"/>
    <w:rsid w:val="00FD2753"/>
    <w:rsid w:val="00FE048E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8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92D5-4DF7-4911-9C5C-B93E9560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39</cp:revision>
  <cp:lastPrinted>2020-07-14T09:59:00Z</cp:lastPrinted>
  <dcterms:created xsi:type="dcterms:W3CDTF">2020-06-10T13:42:00Z</dcterms:created>
  <dcterms:modified xsi:type="dcterms:W3CDTF">2020-07-14T10:05:00Z</dcterms:modified>
</cp:coreProperties>
</file>