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EE" w:rsidRPr="0064660C" w:rsidRDefault="008679EE" w:rsidP="008679EE">
      <w:pPr>
        <w:tabs>
          <w:tab w:val="left" w:pos="5940"/>
        </w:tabs>
        <w:spacing w:after="120"/>
        <w:ind w:firstLine="5954"/>
        <w:outlineLvl w:val="0"/>
        <w:rPr>
          <w:rFonts w:ascii="Verdana" w:hAnsi="Verdana"/>
          <w:b/>
          <w:bCs/>
          <w:color w:val="000000"/>
        </w:rPr>
      </w:pPr>
      <w:r w:rsidRPr="00B80E09">
        <w:rPr>
          <w:rFonts w:ascii="Verdana" w:hAnsi="Verdana" w:cs="Tahoma"/>
          <w:b/>
        </w:rPr>
        <w:t>Prot. N.</w:t>
      </w:r>
      <w:r>
        <w:rPr>
          <w:rFonts w:ascii="Verdana" w:hAnsi="Verdana" w:cs="Tahoma"/>
          <w:b/>
        </w:rPr>
        <w:t xml:space="preserve"> </w:t>
      </w:r>
      <w:r w:rsidRPr="00CF25E4">
        <w:rPr>
          <w:rFonts w:ascii="Verdana" w:hAnsi="Verdana" w:cs="Tahoma"/>
          <w:b/>
        </w:rPr>
        <w:t>D/2018/</w:t>
      </w:r>
      <w:r w:rsidR="000930E8">
        <w:rPr>
          <w:rFonts w:ascii="Verdana" w:hAnsi="Verdana" w:cs="Tahoma"/>
          <w:b/>
        </w:rPr>
        <w:t>19</w:t>
      </w:r>
    </w:p>
    <w:p w:rsidR="008679EE" w:rsidRDefault="004E576B" w:rsidP="008679EE">
      <w:pPr>
        <w:tabs>
          <w:tab w:val="left" w:pos="5940"/>
        </w:tabs>
        <w:spacing w:after="120"/>
        <w:ind w:firstLine="5954"/>
        <w:outlineLvl w:val="0"/>
        <w:rPr>
          <w:rFonts w:ascii="Verdana" w:hAnsi="Verdana" w:cs="Tahoma"/>
          <w:b/>
        </w:rPr>
      </w:pPr>
      <w:r>
        <w:rPr>
          <w:rFonts w:ascii="Verdana" w:hAnsi="Verdana" w:cs="Tahoma"/>
          <w:b/>
        </w:rPr>
        <w:t>d</w:t>
      </w:r>
      <w:r w:rsidR="008679EE" w:rsidRPr="00B80E09">
        <w:rPr>
          <w:rFonts w:ascii="Verdana" w:hAnsi="Verdana" w:cs="Tahoma"/>
          <w:b/>
        </w:rPr>
        <w:t>el</w:t>
      </w:r>
      <w:r w:rsidR="008679EE">
        <w:rPr>
          <w:rFonts w:ascii="Verdana" w:hAnsi="Verdana" w:cs="Tahoma"/>
          <w:b/>
        </w:rPr>
        <w:t xml:space="preserve"> </w:t>
      </w:r>
      <w:r w:rsidR="00416219">
        <w:rPr>
          <w:rFonts w:ascii="Verdana" w:hAnsi="Verdana" w:cs="Tahoma"/>
          <w:b/>
        </w:rPr>
        <w:t>1</w:t>
      </w:r>
      <w:r w:rsidR="009E3D75">
        <w:rPr>
          <w:rFonts w:ascii="Verdana" w:hAnsi="Verdana" w:cs="Tahoma"/>
          <w:b/>
        </w:rPr>
        <w:t>8</w:t>
      </w:r>
      <w:r w:rsidR="008679EE">
        <w:rPr>
          <w:rFonts w:ascii="Verdana" w:hAnsi="Verdana" w:cs="Tahoma"/>
          <w:b/>
        </w:rPr>
        <w:t xml:space="preserve">/12/2018 </w:t>
      </w:r>
    </w:p>
    <w:p w:rsidR="008679EE" w:rsidRPr="00556647" w:rsidRDefault="008679EE" w:rsidP="008679EE">
      <w:pPr>
        <w:tabs>
          <w:tab w:val="left" w:pos="5940"/>
        </w:tabs>
        <w:spacing w:after="120"/>
        <w:ind w:firstLine="5954"/>
        <w:outlineLvl w:val="0"/>
        <w:rPr>
          <w:rFonts w:ascii="Verdana" w:hAnsi="Verdana"/>
        </w:rPr>
      </w:pPr>
    </w:p>
    <w:p w:rsidR="008679EE" w:rsidRPr="00661620" w:rsidRDefault="008679EE" w:rsidP="008679EE">
      <w:pPr>
        <w:pStyle w:val="Testonormale"/>
        <w:jc w:val="center"/>
        <w:rPr>
          <w:rFonts w:ascii="Verdana" w:hAnsi="Verdana"/>
          <w:sz w:val="24"/>
          <w:szCs w:val="24"/>
          <w:u w:val="single"/>
        </w:rPr>
      </w:pPr>
      <w:r w:rsidRPr="00ED1E8D">
        <w:rPr>
          <w:rFonts w:ascii="Verdana" w:hAnsi="Verdana"/>
          <w:sz w:val="24"/>
          <w:szCs w:val="24"/>
          <w:u w:val="single"/>
        </w:rPr>
        <w:t>DECRETO N.</w:t>
      </w:r>
      <w:r>
        <w:rPr>
          <w:rFonts w:ascii="Verdana" w:hAnsi="Verdana"/>
          <w:sz w:val="24"/>
          <w:szCs w:val="24"/>
          <w:u w:val="single"/>
        </w:rPr>
        <w:t xml:space="preserve"> </w:t>
      </w:r>
      <w:r w:rsidR="000930E8">
        <w:rPr>
          <w:rFonts w:ascii="Verdana" w:hAnsi="Verdana"/>
          <w:sz w:val="24"/>
          <w:szCs w:val="24"/>
          <w:u w:val="single"/>
        </w:rPr>
        <w:t>19</w:t>
      </w:r>
    </w:p>
    <w:p w:rsidR="008679EE" w:rsidRPr="00E34A6E" w:rsidRDefault="008679EE" w:rsidP="008679EE">
      <w:pPr>
        <w:pStyle w:val="Testonormale"/>
        <w:rPr>
          <w:rFonts w:ascii="Calibri" w:hAnsi="Calibri"/>
          <w:sz w:val="22"/>
          <w:szCs w:val="22"/>
        </w:rPr>
      </w:pPr>
    </w:p>
    <w:p w:rsidR="00AA53B3" w:rsidRDefault="008679EE" w:rsidP="00AA53B3">
      <w:pPr>
        <w:jc w:val="both"/>
        <w:rPr>
          <w:rFonts w:ascii="Verdana" w:hAnsi="Verdana"/>
        </w:rPr>
      </w:pPr>
      <w:r w:rsidRPr="00881137">
        <w:rPr>
          <w:rFonts w:ascii="Verdana" w:hAnsi="Verdana"/>
        </w:rPr>
        <w:t xml:space="preserve">Oggetto: </w:t>
      </w:r>
      <w:r>
        <w:rPr>
          <w:rFonts w:ascii="Verdana" w:hAnsi="Verdana"/>
        </w:rPr>
        <w:t xml:space="preserve">Affidamento dell’appalto </w:t>
      </w:r>
      <w:r w:rsidRPr="00881137">
        <w:rPr>
          <w:rFonts w:ascii="Verdana" w:hAnsi="Verdana"/>
        </w:rPr>
        <w:t>pubblic</w:t>
      </w:r>
      <w:r>
        <w:rPr>
          <w:rFonts w:ascii="Verdana" w:hAnsi="Verdana"/>
        </w:rPr>
        <w:t>o</w:t>
      </w:r>
      <w:r w:rsidRPr="00881137">
        <w:rPr>
          <w:rFonts w:ascii="Verdana" w:hAnsi="Verdana"/>
        </w:rPr>
        <w:t xml:space="preserve"> dei lavori per la realizzazione, in estrema urgenza, </w:t>
      </w:r>
      <w:r w:rsidR="00AA53B3" w:rsidRPr="00AA53B3">
        <w:rPr>
          <w:rFonts w:ascii="Verdana" w:hAnsi="Verdana"/>
        </w:rPr>
        <w:t>di tutte le opere di costruzione necessarie al ripristino strutturale e funzionale del Viadotto Polcevera in Genova</w:t>
      </w:r>
    </w:p>
    <w:p w:rsidR="00BB1B24" w:rsidRDefault="00BB1B24" w:rsidP="008679EE">
      <w:pPr>
        <w:pStyle w:val="Testonormale"/>
        <w:spacing w:before="120" w:line="360" w:lineRule="auto"/>
        <w:jc w:val="center"/>
        <w:rPr>
          <w:rFonts w:ascii="Verdana" w:hAnsi="Verdana"/>
          <w:sz w:val="22"/>
          <w:szCs w:val="22"/>
        </w:rPr>
      </w:pPr>
    </w:p>
    <w:p w:rsidR="008679EE" w:rsidRPr="00761168" w:rsidRDefault="008679EE" w:rsidP="008679EE">
      <w:pPr>
        <w:pStyle w:val="Testonormale"/>
        <w:spacing w:before="120" w:line="360" w:lineRule="auto"/>
        <w:jc w:val="center"/>
        <w:rPr>
          <w:rFonts w:ascii="Verdana" w:hAnsi="Verdana"/>
          <w:sz w:val="22"/>
          <w:szCs w:val="22"/>
        </w:rPr>
      </w:pPr>
      <w:r w:rsidRPr="00761168">
        <w:rPr>
          <w:rFonts w:ascii="Verdana" w:hAnsi="Verdana"/>
          <w:sz w:val="22"/>
          <w:szCs w:val="22"/>
        </w:rPr>
        <w:t>IL COMMISSARIO STRAORDINARIO PER LA RICOSTRUZIONE</w:t>
      </w:r>
    </w:p>
    <w:p w:rsidR="008679EE" w:rsidRPr="00BB1B24" w:rsidRDefault="008679EE" w:rsidP="008679EE">
      <w:pPr>
        <w:tabs>
          <w:tab w:val="left" w:pos="5940"/>
        </w:tabs>
        <w:jc w:val="both"/>
        <w:outlineLvl w:val="0"/>
        <w:rPr>
          <w:rFonts w:ascii="Verdana" w:eastAsia="Times New Roman" w:hAnsi="Verdana" w:cs="Tahoma"/>
          <w:bCs/>
          <w:lang w:eastAsia="it-IT"/>
        </w:rPr>
      </w:pPr>
    </w:p>
    <w:p w:rsidR="008679EE" w:rsidRPr="00761168" w:rsidRDefault="008679EE" w:rsidP="008679EE">
      <w:pPr>
        <w:ind w:firstLine="708"/>
        <w:jc w:val="both"/>
        <w:rPr>
          <w:rFonts w:ascii="Verdana" w:hAnsi="Verdana"/>
        </w:rPr>
      </w:pPr>
      <w:r w:rsidRPr="00761168">
        <w:rPr>
          <w:rFonts w:ascii="Verdana" w:hAnsi="Verdana"/>
        </w:rPr>
        <w:t xml:space="preserve">- visto il </w:t>
      </w:r>
      <w:r w:rsidRPr="00761168">
        <w:rPr>
          <w:rFonts w:ascii="Verdana" w:eastAsia="Times New Roman" w:hAnsi="Verdana" w:cs="Tahoma"/>
          <w:bCs/>
          <w:lang w:eastAsia="it-IT"/>
        </w:rPr>
        <w:t>decreto-legge 28 settembre 2018, n. 109, conv</w:t>
      </w:r>
      <w:r>
        <w:rPr>
          <w:rFonts w:ascii="Verdana" w:eastAsia="Times New Roman" w:hAnsi="Verdana" w:cs="Tahoma"/>
          <w:bCs/>
          <w:lang w:eastAsia="it-IT"/>
        </w:rPr>
        <w:t>ertito</w:t>
      </w:r>
      <w:r w:rsidRPr="00761168">
        <w:rPr>
          <w:rFonts w:ascii="Verdana" w:eastAsia="Times New Roman" w:hAnsi="Verdana" w:cs="Tahoma"/>
          <w:bCs/>
          <w:lang w:eastAsia="it-IT"/>
        </w:rPr>
        <w:t xml:space="preserve"> con legge 16 novembre 2018, n. 130, recante</w:t>
      </w:r>
      <w:r w:rsidRPr="00761168">
        <w:rPr>
          <w:rFonts w:ascii="Verdana" w:hAnsi="Verdana"/>
        </w:rPr>
        <w:t xml:space="preserve"> “</w:t>
      </w:r>
      <w:r w:rsidRPr="00761168">
        <w:rPr>
          <w:rFonts w:ascii="Verdana" w:hAnsi="Verdana"/>
          <w:i/>
        </w:rPr>
        <w:t>Disposizioni urgenti per la città di Genova, la sicurezza della rete nazionale delle infrastrutture e dei trasporti, gli eventi sismici del 2016 e 2017, il lavoro e le altre emergenze</w:t>
      </w:r>
      <w:r w:rsidRPr="00761168">
        <w:rPr>
          <w:rFonts w:ascii="Verdana" w:hAnsi="Verdana"/>
        </w:rPr>
        <w:t>”</w:t>
      </w:r>
      <w:r>
        <w:rPr>
          <w:rFonts w:ascii="Verdana" w:hAnsi="Verdana"/>
        </w:rPr>
        <w:t>;</w:t>
      </w:r>
    </w:p>
    <w:p w:rsidR="008679EE" w:rsidRPr="00761168" w:rsidRDefault="008679EE" w:rsidP="008679EE">
      <w:pPr>
        <w:ind w:firstLine="708"/>
        <w:jc w:val="both"/>
        <w:rPr>
          <w:rFonts w:ascii="Verdana" w:hAnsi="Verdana"/>
        </w:rPr>
      </w:pPr>
      <w:r w:rsidRPr="00761168">
        <w:rPr>
          <w:rFonts w:ascii="Verdana" w:hAnsi="Verdana"/>
        </w:rPr>
        <w:t xml:space="preserve">- visti i DPCM del 4 ottobre 2018 (annotati dal Segretariato Generale della Presidenza del Consiglio dei Ministri ai nn. 3008 e 3009 del 5 ottobre 2018), </w:t>
      </w:r>
      <w:r>
        <w:rPr>
          <w:rFonts w:ascii="Verdana" w:hAnsi="Verdana"/>
        </w:rPr>
        <w:t xml:space="preserve">aventi </w:t>
      </w:r>
      <w:r w:rsidRPr="00761168">
        <w:rPr>
          <w:rFonts w:ascii="Verdana" w:hAnsi="Verdana"/>
        </w:rPr>
        <w:t>ad oggetto</w:t>
      </w:r>
      <w:r>
        <w:rPr>
          <w:rFonts w:ascii="Verdana" w:hAnsi="Verdana"/>
        </w:rPr>
        <w:t>,</w:t>
      </w:r>
      <w:r w:rsidRPr="00761168">
        <w:rPr>
          <w:rFonts w:ascii="Verdana" w:hAnsi="Verdana"/>
        </w:rPr>
        <w:t xml:space="preserve"> rispettivamente</w:t>
      </w:r>
      <w:r>
        <w:rPr>
          <w:rFonts w:ascii="Verdana" w:hAnsi="Verdana"/>
        </w:rPr>
        <w:t xml:space="preserve">, la </w:t>
      </w:r>
      <w:r w:rsidRPr="00761168">
        <w:rPr>
          <w:rFonts w:ascii="Verdana" w:hAnsi="Verdana"/>
        </w:rPr>
        <w:t>“</w:t>
      </w:r>
      <w:r w:rsidRPr="00761168">
        <w:rPr>
          <w:rFonts w:ascii="Verdana" w:hAnsi="Verdana"/>
          <w:i/>
        </w:rPr>
        <w:t>Nomina del dott. Marco Bucci a Commissario straordinario per la ricostruzione ai sensi dell’articolo 1, comma 1, del Decreto Legge 28 settembre 2018</w:t>
      </w:r>
      <w:r w:rsidRPr="00761168">
        <w:rPr>
          <w:rFonts w:ascii="Verdana" w:hAnsi="Verdana"/>
        </w:rPr>
        <w:t xml:space="preserve">” e </w:t>
      </w:r>
      <w:r>
        <w:rPr>
          <w:rFonts w:ascii="Verdana" w:hAnsi="Verdana"/>
        </w:rPr>
        <w:t xml:space="preserve">la </w:t>
      </w:r>
      <w:r w:rsidRPr="00761168">
        <w:rPr>
          <w:rFonts w:ascii="Verdana" w:hAnsi="Verdana"/>
        </w:rPr>
        <w:t>“</w:t>
      </w:r>
      <w:r w:rsidRPr="00761168">
        <w:rPr>
          <w:rFonts w:ascii="Verdana" w:hAnsi="Verdana"/>
          <w:i/>
        </w:rPr>
        <w:t>Costituzione della struttura posta alle dirette dipendenze del Commissario Straordinario per la ricostruzione ai sensi dell’articolo 1</w:t>
      </w:r>
      <w:r>
        <w:rPr>
          <w:rFonts w:ascii="Verdana" w:hAnsi="Verdana"/>
          <w:i/>
        </w:rPr>
        <w:t>,</w:t>
      </w:r>
      <w:r w:rsidRPr="00761168">
        <w:rPr>
          <w:rFonts w:ascii="Verdana" w:hAnsi="Verdana"/>
          <w:i/>
        </w:rPr>
        <w:t xml:space="preserve"> comma 2</w:t>
      </w:r>
      <w:r>
        <w:rPr>
          <w:rFonts w:ascii="Verdana" w:hAnsi="Verdana"/>
          <w:i/>
        </w:rPr>
        <w:t>,</w:t>
      </w:r>
      <w:r w:rsidRPr="00761168">
        <w:rPr>
          <w:rFonts w:ascii="Verdana" w:hAnsi="Verdana"/>
          <w:i/>
        </w:rPr>
        <w:t xml:space="preserve"> del decreto legge 28 settembre 2018, n. 109”</w:t>
      </w:r>
      <w:r w:rsidRPr="00761168">
        <w:rPr>
          <w:rFonts w:ascii="Verdana" w:hAnsi="Verdana"/>
        </w:rPr>
        <w:t>;</w:t>
      </w:r>
    </w:p>
    <w:p w:rsidR="008679EE" w:rsidRPr="007A79AD" w:rsidRDefault="008679EE" w:rsidP="008679EE">
      <w:pPr>
        <w:ind w:firstLine="709"/>
        <w:jc w:val="both"/>
        <w:rPr>
          <w:rFonts w:ascii="Verdana" w:hAnsi="Verdana" w:cs="Calibri"/>
        </w:rPr>
      </w:pPr>
      <w:r>
        <w:rPr>
          <w:rFonts w:ascii="Verdana" w:hAnsi="Verdana"/>
        </w:rPr>
        <w:t xml:space="preserve">- </w:t>
      </w:r>
      <w:r w:rsidRPr="007A79AD">
        <w:rPr>
          <w:rFonts w:ascii="Verdana" w:hAnsi="Verdana"/>
        </w:rPr>
        <w:t xml:space="preserve">visto il decreto n. 3 del 15 novembre 2018 </w:t>
      </w:r>
      <w:r>
        <w:rPr>
          <w:rFonts w:ascii="Verdana" w:hAnsi="Verdana"/>
        </w:rPr>
        <w:t>a mezzo del</w:t>
      </w:r>
      <w:r w:rsidRPr="007A79AD">
        <w:rPr>
          <w:rFonts w:ascii="Verdana" w:hAnsi="Verdana"/>
        </w:rPr>
        <w:t xml:space="preserve"> quale</w:t>
      </w:r>
      <w:r w:rsidRPr="00740464">
        <w:t xml:space="preserve"> </w:t>
      </w:r>
      <w:r>
        <w:rPr>
          <w:rFonts w:ascii="Verdana" w:hAnsi="Verdana"/>
        </w:rPr>
        <w:t>il</w:t>
      </w:r>
      <w:r w:rsidRPr="00740464">
        <w:rPr>
          <w:rFonts w:ascii="Verdana" w:hAnsi="Verdana"/>
        </w:rPr>
        <w:t xml:space="preserve"> Commissario Straordinario </w:t>
      </w:r>
      <w:r>
        <w:rPr>
          <w:rFonts w:ascii="Verdana" w:hAnsi="Verdana"/>
        </w:rPr>
        <w:t>ha disposto</w:t>
      </w:r>
      <w:r w:rsidRPr="007A79AD">
        <w:rPr>
          <w:rFonts w:ascii="Verdana" w:hAnsi="Verdana"/>
        </w:rPr>
        <w:t xml:space="preserve"> che </w:t>
      </w:r>
      <w:r w:rsidRPr="007A79AD">
        <w:rPr>
          <w:rFonts w:ascii="Verdana" w:hAnsi="Verdana" w:cs="Calibri"/>
        </w:rPr>
        <w:t>le attività per la demolizione, la rimozione, lo smaltimento e il conferimento in discarica dei materiali di risulta, nonché per la progettazione, l’affidamento e la ricostruzione dell’infrastruttura e il ripristino del connesso sistema viario - compresa la direzione dei lavori, le procedure per la sicurezza dei lavori ed il collaudo ed ogni attività propedeutica e connessa relativa anche a servizi e forniture - vengano  affidate, ai sensi dell’art. 32 della direttiva 2014/24/UE, mediante una o più  procedure negoziate senza previa pubblicazione di bandi o avvisi e che la stipulazione dei contratti avvenga nel rispetto delle norme previste dalla le</w:t>
      </w:r>
      <w:r>
        <w:rPr>
          <w:rFonts w:ascii="Verdana" w:hAnsi="Verdana" w:cs="Calibri"/>
        </w:rPr>
        <w:t xml:space="preserve">gge di conversione del decreto-legge n. 109 del </w:t>
      </w:r>
      <w:r w:rsidRPr="007A79AD">
        <w:rPr>
          <w:rFonts w:ascii="Verdana" w:hAnsi="Verdana" w:cs="Calibri"/>
        </w:rPr>
        <w:t>2018</w:t>
      </w:r>
      <w:r>
        <w:rPr>
          <w:rFonts w:ascii="Verdana" w:hAnsi="Verdana" w:cs="Calibri"/>
        </w:rPr>
        <w:t xml:space="preserve"> in materia di anticorruzione ed antimafia</w:t>
      </w:r>
      <w:r w:rsidRPr="007A79AD">
        <w:rPr>
          <w:rFonts w:ascii="Verdana" w:hAnsi="Verdana" w:cs="Calibri"/>
        </w:rPr>
        <w:t xml:space="preserve">, nonché delle </w:t>
      </w:r>
      <w:r>
        <w:rPr>
          <w:rFonts w:ascii="Verdana" w:hAnsi="Verdana" w:cs="Calibri"/>
        </w:rPr>
        <w:t xml:space="preserve">eventuali </w:t>
      </w:r>
      <w:r w:rsidRPr="007A79AD">
        <w:rPr>
          <w:rFonts w:ascii="Verdana" w:hAnsi="Verdana" w:cs="Calibri"/>
        </w:rPr>
        <w:t xml:space="preserve">ulteriori indicazioni in </w:t>
      </w:r>
      <w:r w:rsidRPr="007A79AD">
        <w:rPr>
          <w:rFonts w:ascii="Verdana" w:hAnsi="Verdana" w:cs="Calibri"/>
        </w:rPr>
        <w:lastRenderedPageBreak/>
        <w:t>tema di anticorruzione, che l’Autorità Nazionale Anticorruzione intenderà fornire nell’ambito dello stipulando protocollo di collaborazione;</w:t>
      </w:r>
    </w:p>
    <w:p w:rsidR="008679EE" w:rsidRPr="004F1E2C" w:rsidRDefault="008679EE" w:rsidP="008679EE">
      <w:pPr>
        <w:ind w:firstLine="709"/>
        <w:jc w:val="both"/>
        <w:rPr>
          <w:rFonts w:ascii="Verdana" w:hAnsi="Verdana" w:cs="Calibri"/>
        </w:rPr>
      </w:pPr>
      <w:r>
        <w:rPr>
          <w:rFonts w:ascii="Verdana" w:hAnsi="Verdana"/>
        </w:rPr>
        <w:t xml:space="preserve">- </w:t>
      </w:r>
      <w:r w:rsidRPr="007A79AD">
        <w:rPr>
          <w:rFonts w:ascii="Verdana" w:hAnsi="Verdana"/>
        </w:rPr>
        <w:t xml:space="preserve">visto il decreto n. </w:t>
      </w:r>
      <w:r>
        <w:rPr>
          <w:rFonts w:ascii="Verdana" w:hAnsi="Verdana"/>
        </w:rPr>
        <w:t>5</w:t>
      </w:r>
      <w:r w:rsidRPr="007A79AD">
        <w:rPr>
          <w:rFonts w:ascii="Verdana" w:hAnsi="Verdana"/>
        </w:rPr>
        <w:t xml:space="preserve"> del 15 novembre 2018 </w:t>
      </w:r>
      <w:r>
        <w:rPr>
          <w:rFonts w:ascii="Verdana" w:hAnsi="Verdana"/>
        </w:rPr>
        <w:t>a mezzo del</w:t>
      </w:r>
      <w:r w:rsidRPr="007A79AD">
        <w:rPr>
          <w:rFonts w:ascii="Verdana" w:hAnsi="Verdana"/>
        </w:rPr>
        <w:t xml:space="preserve"> quale</w:t>
      </w:r>
      <w:r w:rsidRPr="00740464">
        <w:t xml:space="preserve"> </w:t>
      </w:r>
      <w:r>
        <w:rPr>
          <w:rFonts w:ascii="Verdana" w:hAnsi="Verdana"/>
        </w:rPr>
        <w:t>il</w:t>
      </w:r>
      <w:r w:rsidRPr="00740464">
        <w:rPr>
          <w:rFonts w:ascii="Verdana" w:hAnsi="Verdana"/>
        </w:rPr>
        <w:t xml:space="preserve"> Commissario </w:t>
      </w:r>
      <w:r w:rsidRPr="004F1E2C">
        <w:rPr>
          <w:rFonts w:ascii="Verdana" w:hAnsi="Verdana"/>
        </w:rPr>
        <w:t xml:space="preserve">Straordinario ha approvato le specifiche tecniche dell’appalto </w:t>
      </w:r>
      <w:r w:rsidR="00C1330D" w:rsidRPr="004F1E2C">
        <w:rPr>
          <w:rFonts w:ascii="Verdana" w:hAnsi="Verdana"/>
        </w:rPr>
        <w:t>di tutte le opere di costruzione necessarie al ripristino strutturale e funzionale del Viadotto Polcevera in Genova</w:t>
      </w:r>
      <w:r w:rsidR="00416219" w:rsidRPr="004F1E2C">
        <w:rPr>
          <w:rFonts w:ascii="Verdana" w:hAnsi="Verdana" w:cs="Calibri"/>
        </w:rPr>
        <w:t>;</w:t>
      </w:r>
    </w:p>
    <w:p w:rsidR="00137C41" w:rsidRPr="004F1E2C" w:rsidRDefault="00137C41" w:rsidP="00137C41">
      <w:pPr>
        <w:ind w:firstLine="709"/>
        <w:jc w:val="both"/>
        <w:rPr>
          <w:rFonts w:ascii="Verdana" w:hAnsi="Verdana" w:cs="Calibri"/>
        </w:rPr>
      </w:pPr>
      <w:r w:rsidRPr="004F1E2C">
        <w:rPr>
          <w:rFonts w:ascii="Verdana" w:hAnsi="Verdana" w:cs="Calibri"/>
        </w:rPr>
        <w:t xml:space="preserve">- visto il decreto n. 6 del 16 novembre 2018 con il quale è stato individuato il termine del 26 novembre 2018 per la presentazione delle manifestazioni di interesse alla fase di consultazione di mercato finalizzata all’instaurazione di una procedura negoziata senza pubblicazione di bando avente ad oggetto l’appalto dei lavori di demolizione del ponte Morandi e di ricostruzione del nuovo ponte sul Polcevera ai sensi dell’art. 32 della direttiva 2014/24/UE ricostruzione  </w:t>
      </w:r>
    </w:p>
    <w:p w:rsidR="00137C41" w:rsidRPr="004F1E2C" w:rsidRDefault="00137C41" w:rsidP="00137C41">
      <w:pPr>
        <w:ind w:firstLine="709"/>
        <w:jc w:val="both"/>
        <w:rPr>
          <w:rFonts w:ascii="Verdana" w:hAnsi="Verdana" w:cs="Calibri"/>
        </w:rPr>
      </w:pPr>
      <w:r w:rsidRPr="004F1E2C">
        <w:rPr>
          <w:rFonts w:ascii="Verdana" w:hAnsi="Verdana" w:cs="Calibri"/>
        </w:rPr>
        <w:t>- vista la fase di apertura della consultazione che si è concretizzata in un esame delle singole manifestazioni di interesse pervenute entro il predetto termine e della documentazione ad esse allegata da parte di un Collegio di esperti indipendenti esterni alla struttura nominati con Decreto n. 9 del 27 novembre 2018 al fine di verificare le intrinse</w:t>
      </w:r>
      <w:r w:rsidR="0007753B" w:rsidRPr="004F1E2C">
        <w:rPr>
          <w:rFonts w:ascii="Verdana" w:hAnsi="Verdana" w:cs="Calibri"/>
        </w:rPr>
        <w:t xml:space="preserve">che  </w:t>
      </w:r>
      <w:r w:rsidRPr="004F1E2C">
        <w:rPr>
          <w:rFonts w:ascii="Verdana" w:hAnsi="Verdana" w:cs="Calibri"/>
        </w:rPr>
        <w:t xml:space="preserve"> caratteristiche </w:t>
      </w:r>
      <w:r w:rsidR="0007753B" w:rsidRPr="004F1E2C">
        <w:rPr>
          <w:rFonts w:ascii="Verdana" w:hAnsi="Verdana" w:cs="Calibri"/>
        </w:rPr>
        <w:t xml:space="preserve">di ogni singolo progetto, </w:t>
      </w:r>
      <w:r w:rsidRPr="004F1E2C">
        <w:rPr>
          <w:rFonts w:ascii="Verdana" w:hAnsi="Verdana" w:cs="Calibri"/>
        </w:rPr>
        <w:t xml:space="preserve">le cui risultanze sono state rimesse al Commissario con nota della struttura CC/2018/177 del 5.12.2018; </w:t>
      </w:r>
    </w:p>
    <w:p w:rsidR="0007753B" w:rsidRPr="004F1E2C" w:rsidRDefault="0007753B" w:rsidP="00137C41">
      <w:pPr>
        <w:ind w:firstLine="709"/>
        <w:jc w:val="both"/>
        <w:rPr>
          <w:rFonts w:ascii="Verdana" w:hAnsi="Verdana" w:cs="Calibri"/>
        </w:rPr>
      </w:pPr>
      <w:r w:rsidRPr="004F1E2C">
        <w:rPr>
          <w:rFonts w:ascii="Verdana" w:hAnsi="Verdana" w:cs="Calibri"/>
        </w:rPr>
        <w:t xml:space="preserve">- viste le audizioni effettuate con i rappresentanti di alcuni fra gli operatori economici al fine di acquisire chiarimenti e specificazioni delle offerte presentate; </w:t>
      </w:r>
    </w:p>
    <w:p w:rsidR="00137C41" w:rsidRPr="00602A36" w:rsidRDefault="00137C41" w:rsidP="00137C41">
      <w:pPr>
        <w:ind w:firstLine="709"/>
        <w:jc w:val="both"/>
        <w:rPr>
          <w:rFonts w:ascii="Verdana" w:hAnsi="Verdana" w:cs="Calibri"/>
        </w:rPr>
      </w:pPr>
      <w:r w:rsidRPr="004F1E2C">
        <w:rPr>
          <w:rFonts w:ascii="Verdana" w:hAnsi="Verdana" w:cs="Calibri"/>
        </w:rPr>
        <w:t>- vist</w:t>
      </w:r>
      <w:r w:rsidR="002F0E7F" w:rsidRPr="004F1E2C">
        <w:rPr>
          <w:rFonts w:ascii="Verdana" w:hAnsi="Verdana" w:cs="Calibri"/>
        </w:rPr>
        <w:t>a</w:t>
      </w:r>
      <w:r w:rsidRPr="004F1E2C">
        <w:rPr>
          <w:rFonts w:ascii="Verdana" w:hAnsi="Verdana" w:cs="Calibri"/>
        </w:rPr>
        <w:t xml:space="preserve"> l’audizione, nell’ambito della stessa fase di consultazione, dei seguenti operatori economici, riuniti in cordata</w:t>
      </w:r>
      <w:r w:rsidR="00054849" w:rsidRPr="004F1E2C">
        <w:rPr>
          <w:rFonts w:ascii="Verdana" w:hAnsi="Verdana" w:cs="Calibri"/>
        </w:rPr>
        <w:t xml:space="preserve"> come da verbale prot. 2018/10 del 14 dicembre 2018</w:t>
      </w:r>
      <w:r w:rsidRPr="00602A36">
        <w:rPr>
          <w:rFonts w:ascii="Verdana" w:hAnsi="Verdana" w:cs="Calibri"/>
        </w:rPr>
        <w:t>:</w:t>
      </w:r>
    </w:p>
    <w:p w:rsidR="00602A36" w:rsidRPr="000F4211" w:rsidRDefault="00602A36" w:rsidP="00054849">
      <w:pPr>
        <w:ind w:firstLine="709"/>
        <w:jc w:val="both"/>
        <w:rPr>
          <w:rFonts w:ascii="Verdana" w:hAnsi="Verdana" w:cs="Calibri"/>
        </w:rPr>
      </w:pPr>
      <w:r>
        <w:rPr>
          <w:rFonts w:ascii="Verdana" w:hAnsi="Verdana" w:cs="Calibri"/>
        </w:rPr>
        <w:t xml:space="preserve">SALINI-IMPREGILO S.p.A. </w:t>
      </w:r>
      <w:r w:rsidRPr="000F4211">
        <w:rPr>
          <w:rFonts w:ascii="Verdana" w:hAnsi="Verdana" w:cs="Calibri"/>
        </w:rPr>
        <w:t xml:space="preserve">Via dei Missaglia 97 Milano </w:t>
      </w:r>
      <w:proofErr w:type="gramStart"/>
      <w:r w:rsidRPr="000F4211">
        <w:rPr>
          <w:rFonts w:ascii="Verdana" w:hAnsi="Verdana" w:cs="Calibri"/>
        </w:rPr>
        <w:t>P.IVA</w:t>
      </w:r>
      <w:proofErr w:type="gramEnd"/>
      <w:r w:rsidRPr="000F4211">
        <w:rPr>
          <w:rFonts w:ascii="Verdana" w:hAnsi="Verdana" w:cs="Calibri"/>
        </w:rPr>
        <w:t xml:space="preserve"> 02895590962</w:t>
      </w:r>
    </w:p>
    <w:p w:rsidR="00602A36" w:rsidRPr="000F4211" w:rsidRDefault="00602A36" w:rsidP="00602A36">
      <w:pPr>
        <w:ind w:left="709"/>
        <w:jc w:val="both"/>
        <w:rPr>
          <w:rFonts w:ascii="Verdana" w:hAnsi="Verdana" w:cs="Calibri"/>
        </w:rPr>
      </w:pPr>
      <w:r>
        <w:rPr>
          <w:rFonts w:ascii="Verdana" w:hAnsi="Verdana" w:cs="Calibri"/>
        </w:rPr>
        <w:t>FINCANTIERI S.p.A.</w:t>
      </w:r>
      <w:r w:rsidRPr="000F4211">
        <w:rPr>
          <w:rFonts w:ascii="Verdana" w:hAnsi="Verdana" w:cs="Calibri"/>
        </w:rPr>
        <w:t> Via Genova 1 Trieste P.IVA 00629440322</w:t>
      </w:r>
    </w:p>
    <w:p w:rsidR="00602A36" w:rsidRPr="000F4211" w:rsidRDefault="00602A36" w:rsidP="00602A36">
      <w:pPr>
        <w:ind w:left="709"/>
        <w:jc w:val="both"/>
        <w:rPr>
          <w:rFonts w:ascii="Verdana" w:hAnsi="Verdana" w:cs="Calibri"/>
        </w:rPr>
      </w:pPr>
      <w:r>
        <w:rPr>
          <w:rFonts w:ascii="Verdana" w:hAnsi="Verdana" w:cs="Calibri"/>
        </w:rPr>
        <w:t>ITALFERR S.p.A. V</w:t>
      </w:r>
      <w:r w:rsidRPr="000F4211">
        <w:rPr>
          <w:rFonts w:ascii="Verdana" w:hAnsi="Verdana" w:cs="Calibri"/>
        </w:rPr>
        <w:t>ia V. G. Galati 71</w:t>
      </w:r>
      <w:r>
        <w:rPr>
          <w:rFonts w:ascii="Verdana" w:hAnsi="Verdana" w:cs="Calibri"/>
        </w:rPr>
        <w:t xml:space="preserve"> </w:t>
      </w:r>
      <w:r w:rsidRPr="000F4211">
        <w:rPr>
          <w:rFonts w:ascii="Verdana" w:hAnsi="Verdana" w:cs="Calibri"/>
        </w:rPr>
        <w:t>Roma</w:t>
      </w:r>
      <w:r>
        <w:rPr>
          <w:rFonts w:ascii="Verdana" w:hAnsi="Verdana" w:cs="Calibri"/>
        </w:rPr>
        <w:t xml:space="preserve"> </w:t>
      </w:r>
      <w:r w:rsidRPr="000F4211">
        <w:rPr>
          <w:rFonts w:ascii="Verdana" w:hAnsi="Verdana" w:cs="Calibri"/>
        </w:rPr>
        <w:t>P.IVA 01612901007</w:t>
      </w:r>
    </w:p>
    <w:p w:rsidR="003F12D2" w:rsidRPr="00F079CA" w:rsidRDefault="00F079CA" w:rsidP="00DE63C5">
      <w:pPr>
        <w:ind w:firstLine="709"/>
        <w:jc w:val="both"/>
        <w:rPr>
          <w:rFonts w:ascii="Verdana" w:hAnsi="Verdana" w:cs="Calibri"/>
        </w:rPr>
      </w:pPr>
      <w:r>
        <w:rPr>
          <w:rFonts w:ascii="Verdana" w:hAnsi="Verdana" w:cs="Calibri"/>
        </w:rPr>
        <w:t xml:space="preserve">i quali hanno </w:t>
      </w:r>
      <w:r w:rsidR="003F12D2" w:rsidRPr="00F079CA">
        <w:rPr>
          <w:rFonts w:ascii="Verdana" w:hAnsi="Verdana" w:cs="Calibri"/>
        </w:rPr>
        <w:t>presenta</w:t>
      </w:r>
      <w:r>
        <w:rPr>
          <w:rFonts w:ascii="Verdana" w:hAnsi="Verdana" w:cs="Calibri"/>
        </w:rPr>
        <w:t>to</w:t>
      </w:r>
      <w:r w:rsidR="003F12D2" w:rsidRPr="00F079CA">
        <w:rPr>
          <w:rFonts w:ascii="Verdana" w:hAnsi="Verdana" w:cs="Calibri"/>
        </w:rPr>
        <w:t xml:space="preserve"> </w:t>
      </w:r>
      <w:r>
        <w:rPr>
          <w:rFonts w:ascii="Verdana" w:hAnsi="Verdana" w:cs="Calibri"/>
        </w:rPr>
        <w:t xml:space="preserve">una nuova proposta </w:t>
      </w:r>
      <w:r w:rsidR="003F12D2" w:rsidRPr="00F079CA">
        <w:rPr>
          <w:rFonts w:ascii="Verdana" w:hAnsi="Verdana" w:cs="Calibri"/>
        </w:rPr>
        <w:t xml:space="preserve">con costi complessivi a corpo pari ad </w:t>
      </w:r>
      <w:r>
        <w:rPr>
          <w:rFonts w:ascii="Verdana" w:hAnsi="Verdana" w:cs="Calibri"/>
        </w:rPr>
        <w:t>Euro</w:t>
      </w:r>
      <w:r w:rsidR="003F12D2" w:rsidRPr="00F079CA">
        <w:rPr>
          <w:rFonts w:ascii="Verdana" w:hAnsi="Verdana" w:cs="Calibri"/>
        </w:rPr>
        <w:t xml:space="preserve"> 202.000.000 </w:t>
      </w:r>
      <w:r w:rsidR="00AF7457">
        <w:rPr>
          <w:rFonts w:ascii="Verdana" w:hAnsi="Verdana" w:cs="Calibri"/>
        </w:rPr>
        <w:t xml:space="preserve">(duecentodue milioni) </w:t>
      </w:r>
      <w:r w:rsidR="003F12D2" w:rsidRPr="00F079CA">
        <w:rPr>
          <w:rFonts w:ascii="Verdana" w:hAnsi="Verdana" w:cs="Calibri"/>
        </w:rPr>
        <w:t xml:space="preserve">al netto dell’IVA, con relativo cronoprogramma, dichiarandosi disponibili ad </w:t>
      </w:r>
      <w:r w:rsidR="00765363">
        <w:rPr>
          <w:rFonts w:ascii="Verdana" w:hAnsi="Verdana" w:cs="Calibri"/>
        </w:rPr>
        <w:t xml:space="preserve">iniziare le </w:t>
      </w:r>
      <w:r w:rsidR="000A713D">
        <w:rPr>
          <w:rFonts w:ascii="Verdana" w:hAnsi="Verdana" w:cs="Calibri"/>
        </w:rPr>
        <w:t xml:space="preserve">opere </w:t>
      </w:r>
      <w:r w:rsidR="009E06BD">
        <w:rPr>
          <w:rFonts w:ascii="Verdana" w:hAnsi="Verdana" w:cs="Calibri"/>
        </w:rPr>
        <w:t xml:space="preserve">di risoluzione delle interferenze e di spostamento dei sotto servizi </w:t>
      </w:r>
      <w:r w:rsidR="00765363">
        <w:rPr>
          <w:rFonts w:ascii="Verdana" w:hAnsi="Verdana" w:cs="Calibri"/>
        </w:rPr>
        <w:t>il 1</w:t>
      </w:r>
      <w:r w:rsidR="002F0E7F">
        <w:rPr>
          <w:rFonts w:ascii="Verdana" w:hAnsi="Verdana" w:cs="Calibri"/>
        </w:rPr>
        <w:t>°</w:t>
      </w:r>
      <w:r w:rsidR="00765363">
        <w:rPr>
          <w:rFonts w:ascii="Verdana" w:hAnsi="Verdana" w:cs="Calibri"/>
        </w:rPr>
        <w:t xml:space="preserve"> febbraio 2019</w:t>
      </w:r>
      <w:r w:rsidR="00DE63C5">
        <w:rPr>
          <w:rFonts w:ascii="Verdana" w:hAnsi="Verdana" w:cs="Calibri"/>
        </w:rPr>
        <w:t xml:space="preserve"> e di terminare il completamento dell’impalcato in quota entro il mese di dicembre 2019, </w:t>
      </w:r>
      <w:r w:rsidR="00765363" w:rsidRPr="00F079CA">
        <w:rPr>
          <w:rFonts w:ascii="Verdana" w:hAnsi="Verdana" w:cs="Calibri"/>
        </w:rPr>
        <w:t>assume</w:t>
      </w:r>
      <w:r w:rsidR="00765363">
        <w:rPr>
          <w:rFonts w:ascii="Verdana" w:hAnsi="Verdana" w:cs="Calibri"/>
        </w:rPr>
        <w:t xml:space="preserve">ndo il compito di </w:t>
      </w:r>
      <w:r w:rsidR="00765363">
        <w:rPr>
          <w:rFonts w:ascii="Verdana" w:hAnsi="Verdana" w:cs="Calibri"/>
        </w:rPr>
        <w:lastRenderedPageBreak/>
        <w:t xml:space="preserve">coordinamento e di </w:t>
      </w:r>
      <w:r w:rsidR="00765363" w:rsidRPr="00F079CA">
        <w:rPr>
          <w:rFonts w:ascii="Verdana" w:hAnsi="Verdana" w:cs="Calibri"/>
        </w:rPr>
        <w:t>interfaccia</w:t>
      </w:r>
      <w:r w:rsidR="00765363">
        <w:rPr>
          <w:rFonts w:ascii="Verdana" w:hAnsi="Verdana" w:cs="Calibri"/>
        </w:rPr>
        <w:t xml:space="preserve"> con l’appalto </w:t>
      </w:r>
      <w:r w:rsidR="00DE63C5">
        <w:rPr>
          <w:rFonts w:ascii="Verdana" w:hAnsi="Verdana" w:cs="Calibri"/>
        </w:rPr>
        <w:t xml:space="preserve">di demolizione </w:t>
      </w:r>
      <w:r w:rsidR="00765363">
        <w:rPr>
          <w:rFonts w:ascii="Verdana" w:hAnsi="Verdana" w:cs="Calibri"/>
        </w:rPr>
        <w:t xml:space="preserve">aggiudicato </w:t>
      </w:r>
      <w:r w:rsidR="00DE63C5">
        <w:rPr>
          <w:rFonts w:ascii="Verdana" w:hAnsi="Verdana" w:cs="Calibri"/>
        </w:rPr>
        <w:t xml:space="preserve">con </w:t>
      </w:r>
      <w:r w:rsidR="00765363">
        <w:rPr>
          <w:rFonts w:ascii="Verdana" w:hAnsi="Verdana" w:cs="Calibri"/>
        </w:rPr>
        <w:t xml:space="preserve">Decreto del </w:t>
      </w:r>
      <w:r w:rsidR="00DE63C5">
        <w:rPr>
          <w:rFonts w:ascii="Verdana" w:hAnsi="Verdana" w:cs="Calibri"/>
        </w:rPr>
        <w:t>C</w:t>
      </w:r>
      <w:r w:rsidR="00765363">
        <w:rPr>
          <w:rFonts w:ascii="Verdana" w:hAnsi="Verdana" w:cs="Calibri"/>
        </w:rPr>
        <w:t>ommissario Straordinario n. 18 del 2018</w:t>
      </w:r>
      <w:r w:rsidR="005E7F64">
        <w:rPr>
          <w:rFonts w:ascii="Verdana" w:hAnsi="Verdana" w:cs="Calibri"/>
        </w:rPr>
        <w:t xml:space="preserve">, così da anticipare al mese di dicembre 2018 le attività propedeutiche </w:t>
      </w:r>
      <w:r w:rsidR="009E20C6">
        <w:rPr>
          <w:rFonts w:ascii="Verdana" w:hAnsi="Verdana" w:cs="Calibri"/>
        </w:rPr>
        <w:t xml:space="preserve">di </w:t>
      </w:r>
      <w:r w:rsidR="005E7F64">
        <w:rPr>
          <w:rFonts w:ascii="Verdana" w:hAnsi="Verdana" w:cs="Calibri"/>
        </w:rPr>
        <w:t>indagine, progettazione, bonifica bellica, aree e piste di cantiere e risoluzione delle interferenze</w:t>
      </w:r>
      <w:r>
        <w:rPr>
          <w:rFonts w:ascii="Verdana" w:hAnsi="Verdana" w:cs="Calibri"/>
        </w:rPr>
        <w:t>;</w:t>
      </w:r>
    </w:p>
    <w:p w:rsidR="003F12D2" w:rsidRPr="00E54E3D" w:rsidRDefault="00F079CA" w:rsidP="00E54E3D">
      <w:pPr>
        <w:ind w:firstLine="709"/>
        <w:jc w:val="both"/>
        <w:rPr>
          <w:rFonts w:ascii="Verdana" w:hAnsi="Verdana" w:cs="Calibri"/>
        </w:rPr>
      </w:pPr>
      <w:r>
        <w:rPr>
          <w:rFonts w:ascii="Verdana" w:hAnsi="Verdana" w:cs="Calibri"/>
        </w:rPr>
        <w:t xml:space="preserve">- visto che, nella predetta audizione, </w:t>
      </w:r>
      <w:r w:rsidR="003F12D2" w:rsidRPr="00E54E3D">
        <w:rPr>
          <w:rFonts w:ascii="Verdana" w:hAnsi="Verdana" w:cs="Calibri"/>
        </w:rPr>
        <w:t xml:space="preserve">è </w:t>
      </w:r>
      <w:r w:rsidR="001D187F">
        <w:rPr>
          <w:rFonts w:ascii="Verdana" w:hAnsi="Verdana" w:cs="Calibri"/>
        </w:rPr>
        <w:t xml:space="preserve">emerso che </w:t>
      </w:r>
      <w:r w:rsidR="003F12D2" w:rsidRPr="00E54E3D">
        <w:rPr>
          <w:rFonts w:ascii="Verdana" w:hAnsi="Verdana" w:cs="Calibri"/>
        </w:rPr>
        <w:t xml:space="preserve">la </w:t>
      </w:r>
      <w:r w:rsidR="002B625F">
        <w:rPr>
          <w:rFonts w:ascii="Verdana" w:hAnsi="Verdana" w:cs="Calibri"/>
        </w:rPr>
        <w:t xml:space="preserve">nuova </w:t>
      </w:r>
      <w:r w:rsidR="003F12D2" w:rsidRPr="00E54E3D">
        <w:rPr>
          <w:rFonts w:ascii="Verdana" w:hAnsi="Verdana" w:cs="Calibri"/>
        </w:rPr>
        <w:t>proposta, ispirata all'idea dell'Architetto Renzo Piano, presenta le seguenti caratteristiche di rilievo:</w:t>
      </w:r>
    </w:p>
    <w:p w:rsidR="00D96DC8" w:rsidRDefault="00D96DC8" w:rsidP="00D96DC8">
      <w:pPr>
        <w:ind w:left="993" w:hanging="284"/>
        <w:jc w:val="both"/>
        <w:rPr>
          <w:rFonts w:ascii="Verdana" w:hAnsi="Verdana" w:cs="Calibri"/>
        </w:rPr>
      </w:pPr>
      <w:r>
        <w:rPr>
          <w:rFonts w:ascii="Verdana" w:hAnsi="Verdana" w:cs="Calibri"/>
        </w:rPr>
        <w:t>•</w:t>
      </w:r>
      <w:r>
        <w:rPr>
          <w:rFonts w:ascii="Verdana" w:hAnsi="Verdana" w:cs="Calibri"/>
        </w:rPr>
        <w:tab/>
        <w:t>estetica e progettualità derivate dalla storia - immagine di Genova, città di mare, in ragione della forma delle pile e dell'impalcato, che rispettivamente richiamano la prua e la sezione di una nave;</w:t>
      </w:r>
    </w:p>
    <w:p w:rsidR="00D96DC8" w:rsidRDefault="00D96DC8" w:rsidP="00D96DC8">
      <w:pPr>
        <w:ind w:left="993" w:hanging="284"/>
        <w:jc w:val="both"/>
        <w:rPr>
          <w:rFonts w:ascii="Verdana" w:hAnsi="Verdana" w:cs="Calibri"/>
        </w:rPr>
      </w:pPr>
      <w:r>
        <w:rPr>
          <w:rFonts w:ascii="Verdana" w:hAnsi="Verdana" w:cs="Calibri"/>
        </w:rPr>
        <w:t>•</w:t>
      </w:r>
      <w:r>
        <w:rPr>
          <w:rFonts w:ascii="Verdana" w:hAnsi="Verdana" w:cs="Calibri"/>
        </w:rPr>
        <w:tab/>
        <w:t>ponte appoggiato su pile, nel rispetto della sensazione di avversione psicologica maturata in città dopo il crollo del “ponte Morandi” nei confronti di altre tipologie di ponti con parti sospese o strallate;</w:t>
      </w:r>
    </w:p>
    <w:p w:rsidR="00D96DC8" w:rsidRPr="004F1E2C" w:rsidRDefault="00D96DC8" w:rsidP="00D96DC8">
      <w:pPr>
        <w:ind w:left="993" w:hanging="284"/>
        <w:jc w:val="both"/>
        <w:rPr>
          <w:rFonts w:ascii="Verdana" w:hAnsi="Verdana" w:cs="Calibri"/>
        </w:rPr>
      </w:pPr>
      <w:r>
        <w:rPr>
          <w:rFonts w:ascii="Verdana" w:hAnsi="Verdana" w:cs="Calibri"/>
        </w:rPr>
        <w:t>•</w:t>
      </w:r>
      <w:r>
        <w:rPr>
          <w:rFonts w:ascii="Verdana" w:hAnsi="Verdana" w:cs="Calibri"/>
        </w:rPr>
        <w:tab/>
      </w:r>
      <w:r w:rsidRPr="004F1E2C">
        <w:rPr>
          <w:rFonts w:ascii="Verdana" w:hAnsi="Verdana" w:cs="Calibri"/>
        </w:rPr>
        <w:t xml:space="preserve">struttura mista in acciaio con pile in cemento armato, che consentono di coniugare l’alta qualità </w:t>
      </w:r>
      <w:r w:rsidR="00054849" w:rsidRPr="004F1E2C">
        <w:rPr>
          <w:rFonts w:ascii="Verdana" w:hAnsi="Verdana" w:cs="Calibri"/>
        </w:rPr>
        <w:t xml:space="preserve">dei materiali </w:t>
      </w:r>
      <w:r w:rsidRPr="004F1E2C">
        <w:rPr>
          <w:rFonts w:ascii="Verdana" w:hAnsi="Verdana" w:cs="Calibri"/>
        </w:rPr>
        <w:t>con la necessaria durabilità dell’infrastruttura;</w:t>
      </w:r>
    </w:p>
    <w:p w:rsidR="00D96DC8" w:rsidRPr="004F1E2C" w:rsidRDefault="00D96DC8" w:rsidP="00D96DC8">
      <w:pPr>
        <w:ind w:left="993" w:hanging="284"/>
        <w:jc w:val="both"/>
        <w:rPr>
          <w:rFonts w:ascii="Verdana" w:hAnsi="Verdana" w:cs="Calibri"/>
        </w:rPr>
      </w:pPr>
      <w:r w:rsidRPr="004F1E2C">
        <w:rPr>
          <w:rFonts w:ascii="Verdana" w:hAnsi="Verdana" w:cs="Calibri"/>
        </w:rPr>
        <w:t>•</w:t>
      </w:r>
      <w:r w:rsidRPr="004F1E2C">
        <w:rPr>
          <w:rFonts w:ascii="Verdana" w:hAnsi="Verdana" w:cs="Calibri"/>
        </w:rPr>
        <w:tab/>
        <w:t>modalità esecutive di particolare agevolezza connesse alla scelta di realizzare le pile in cemento armato, pur mantenendo le caratteristiche architettoniche di pregio;</w:t>
      </w:r>
    </w:p>
    <w:p w:rsidR="00D96DC8" w:rsidRPr="004F1E2C" w:rsidRDefault="00D96DC8" w:rsidP="00D96DC8">
      <w:pPr>
        <w:ind w:left="993" w:hanging="284"/>
        <w:jc w:val="both"/>
        <w:rPr>
          <w:rFonts w:ascii="Verdana" w:hAnsi="Verdana" w:cs="Calibri"/>
        </w:rPr>
      </w:pPr>
      <w:r w:rsidRPr="004F1E2C">
        <w:rPr>
          <w:rFonts w:ascii="Verdana" w:hAnsi="Verdana" w:cs="Calibri"/>
        </w:rPr>
        <w:t>•</w:t>
      </w:r>
      <w:r w:rsidRPr="004F1E2C">
        <w:rPr>
          <w:rFonts w:ascii="Verdana" w:hAnsi="Verdana" w:cs="Calibri"/>
        </w:rPr>
        <w:tab/>
        <w:t>conseguente riduzione dei tempi di realizzazione dell’opera in prospettiva del recupero della competitività del sistema economico locale e nazionale;</w:t>
      </w:r>
    </w:p>
    <w:p w:rsidR="00D96DC8" w:rsidRPr="004F1E2C" w:rsidRDefault="00D96DC8" w:rsidP="00D96DC8">
      <w:pPr>
        <w:ind w:left="993" w:hanging="284"/>
        <w:jc w:val="both"/>
        <w:rPr>
          <w:rFonts w:ascii="Verdana" w:hAnsi="Verdana" w:cs="Calibri"/>
        </w:rPr>
      </w:pPr>
      <w:r w:rsidRPr="004F1E2C">
        <w:rPr>
          <w:rFonts w:ascii="Verdana" w:hAnsi="Verdana" w:cs="Calibri"/>
        </w:rPr>
        <w:t>•</w:t>
      </w:r>
      <w:r w:rsidRPr="004F1E2C">
        <w:rPr>
          <w:rFonts w:ascii="Verdana" w:hAnsi="Verdana" w:cs="Calibri"/>
        </w:rPr>
        <w:tab/>
        <w:t>dimensione economica favorevole;</w:t>
      </w:r>
    </w:p>
    <w:p w:rsidR="00D96DC8" w:rsidRPr="004F1E2C" w:rsidRDefault="00D96DC8" w:rsidP="00D96DC8">
      <w:pPr>
        <w:ind w:left="993" w:hanging="284"/>
        <w:jc w:val="both"/>
        <w:rPr>
          <w:rFonts w:ascii="Verdana" w:hAnsi="Verdana" w:cs="Calibri"/>
        </w:rPr>
      </w:pPr>
      <w:r w:rsidRPr="004F1E2C">
        <w:rPr>
          <w:rFonts w:ascii="Verdana" w:hAnsi="Verdana" w:cs="Calibri"/>
        </w:rPr>
        <w:t>•</w:t>
      </w:r>
      <w:r w:rsidRPr="004F1E2C">
        <w:rPr>
          <w:rFonts w:ascii="Verdana" w:hAnsi="Verdana" w:cs="Calibri"/>
        </w:rPr>
        <w:tab/>
        <w:t>riduzione delle interferenze con le infrastrutture e i sotto servizi presenti grazie alla manifestata disponibilità ad una nuova calibrazione del tracciato e delle pile, in coordinamento con i lavori di demolizione;</w:t>
      </w:r>
    </w:p>
    <w:p w:rsidR="00D96DC8" w:rsidRPr="004F1E2C" w:rsidRDefault="00D96DC8" w:rsidP="00D96DC8">
      <w:pPr>
        <w:ind w:left="993" w:hanging="284"/>
        <w:jc w:val="both"/>
        <w:rPr>
          <w:rFonts w:ascii="Verdana" w:hAnsi="Verdana" w:cs="Calibri"/>
        </w:rPr>
      </w:pPr>
      <w:r w:rsidRPr="004F1E2C">
        <w:rPr>
          <w:rFonts w:ascii="Verdana" w:hAnsi="Verdana" w:cs="Calibri"/>
        </w:rPr>
        <w:t>•</w:t>
      </w:r>
      <w:r w:rsidRPr="004F1E2C">
        <w:rPr>
          <w:rFonts w:ascii="Verdana" w:hAnsi="Verdana" w:cs="Calibri"/>
        </w:rPr>
        <w:tab/>
        <w:t>dimensione ed affidabilità delle aziende coinvolte;</w:t>
      </w:r>
    </w:p>
    <w:p w:rsidR="00DE3B4E" w:rsidRPr="004F1E2C" w:rsidRDefault="00472589" w:rsidP="00054849">
      <w:pPr>
        <w:ind w:firstLine="851"/>
        <w:jc w:val="both"/>
        <w:rPr>
          <w:rFonts w:ascii="Verdana" w:hAnsi="Verdana"/>
        </w:rPr>
      </w:pPr>
      <w:r w:rsidRPr="004F1E2C">
        <w:rPr>
          <w:rFonts w:ascii="Verdana" w:hAnsi="Verdana"/>
        </w:rPr>
        <w:t xml:space="preserve">- </w:t>
      </w:r>
      <w:r w:rsidR="00DE3B4E" w:rsidRPr="004F1E2C">
        <w:rPr>
          <w:rFonts w:ascii="Verdana" w:hAnsi="Verdana"/>
        </w:rPr>
        <w:t>rilevato che in data 17</w:t>
      </w:r>
      <w:r w:rsidR="00B012C7" w:rsidRPr="004F1E2C">
        <w:rPr>
          <w:rFonts w:ascii="Verdana" w:hAnsi="Verdana"/>
        </w:rPr>
        <w:t xml:space="preserve"> d</w:t>
      </w:r>
      <w:r w:rsidR="00DE3B4E" w:rsidRPr="004F1E2C">
        <w:rPr>
          <w:rFonts w:ascii="Verdana" w:hAnsi="Verdana"/>
        </w:rPr>
        <w:t>icembre 2018 l</w:t>
      </w:r>
      <w:r w:rsidR="00B012C7" w:rsidRPr="004F1E2C">
        <w:rPr>
          <w:rFonts w:ascii="Verdana" w:hAnsi="Verdana"/>
        </w:rPr>
        <w:t>a Procura della Repubblica del Tribunale di G</w:t>
      </w:r>
      <w:r w:rsidR="00DE3B4E" w:rsidRPr="004F1E2C">
        <w:rPr>
          <w:rFonts w:ascii="Verdana" w:hAnsi="Verdana"/>
        </w:rPr>
        <w:t>enova ha emanato il decreto di rigetto d</w:t>
      </w:r>
      <w:r w:rsidR="00B012C7" w:rsidRPr="004F1E2C">
        <w:rPr>
          <w:rFonts w:ascii="Verdana" w:hAnsi="Verdana"/>
        </w:rPr>
        <w:t>ell’</w:t>
      </w:r>
      <w:r w:rsidR="00DE3B4E" w:rsidRPr="004F1E2C">
        <w:rPr>
          <w:rFonts w:ascii="Verdana" w:hAnsi="Verdana"/>
        </w:rPr>
        <w:t>istanza di dissequestro presentata in data 12</w:t>
      </w:r>
      <w:r w:rsidR="00B012C7" w:rsidRPr="004F1E2C">
        <w:rPr>
          <w:rFonts w:ascii="Verdana" w:hAnsi="Verdana"/>
        </w:rPr>
        <w:t xml:space="preserve"> dicembre</w:t>
      </w:r>
      <w:r w:rsidR="00DE3B4E" w:rsidRPr="004F1E2C">
        <w:rPr>
          <w:rFonts w:ascii="Verdana" w:hAnsi="Verdana"/>
        </w:rPr>
        <w:t xml:space="preserve"> 2018 dal Commissario Straordinario, autorizzando l’accesso al solo moncone di viadotto lato Savona al fine di procedere alla demolizione dello stesso con modalità tali da preservare le esigenze probatorie connesse alle indagini penali conseguenti al crollo del ponte Morandi;</w:t>
      </w:r>
    </w:p>
    <w:p w:rsidR="00DE3B4E" w:rsidRPr="004915DE" w:rsidRDefault="00DE3B4E" w:rsidP="004915DE">
      <w:pPr>
        <w:ind w:firstLine="709"/>
        <w:jc w:val="both"/>
        <w:rPr>
          <w:rFonts w:ascii="Verdana" w:hAnsi="Verdana" w:cs="Calibri"/>
        </w:rPr>
      </w:pPr>
      <w:r w:rsidRPr="004915DE">
        <w:rPr>
          <w:rFonts w:ascii="Verdana" w:hAnsi="Verdana" w:cs="Calibri"/>
        </w:rPr>
        <w:lastRenderedPageBreak/>
        <w:t xml:space="preserve">- atteso che in relazione alla demolizione del moncone di viadotto lato Genova la Procura della Repubblica si è riservata ogni decisione in un successivo momento, allorché i periti esprimeranno le loro valutazioni al riguardo;   </w:t>
      </w:r>
    </w:p>
    <w:p w:rsidR="006F2B51" w:rsidRPr="004915DE" w:rsidRDefault="004915DE" w:rsidP="004915DE">
      <w:pPr>
        <w:ind w:firstLine="709"/>
        <w:jc w:val="both"/>
        <w:rPr>
          <w:rFonts w:ascii="Verdana" w:hAnsi="Verdana" w:cs="Calibri"/>
        </w:rPr>
      </w:pPr>
      <w:r>
        <w:rPr>
          <w:rFonts w:ascii="Verdana" w:hAnsi="Verdana" w:cs="Calibri"/>
        </w:rPr>
        <w:t xml:space="preserve">- </w:t>
      </w:r>
      <w:r w:rsidR="006F2B51" w:rsidRPr="004915DE">
        <w:rPr>
          <w:rFonts w:ascii="Verdana" w:hAnsi="Verdana" w:cs="Calibri"/>
        </w:rPr>
        <w:t>atteso dunque che</w:t>
      </w:r>
      <w:r w:rsidR="00B012C7" w:rsidRPr="004915DE">
        <w:rPr>
          <w:rFonts w:ascii="Verdana" w:hAnsi="Verdana" w:cs="Calibri"/>
        </w:rPr>
        <w:t>,</w:t>
      </w:r>
      <w:r w:rsidR="006F2B51" w:rsidRPr="004915DE">
        <w:rPr>
          <w:rFonts w:ascii="Verdana" w:hAnsi="Verdana" w:cs="Calibri"/>
        </w:rPr>
        <w:t xml:space="preserve"> al fine di realizzare le attività connesse alla demolizione e ricostruzione </w:t>
      </w:r>
      <w:proofErr w:type="gramStart"/>
      <w:r w:rsidR="006F2B51" w:rsidRPr="004915DE">
        <w:rPr>
          <w:rFonts w:ascii="Verdana" w:hAnsi="Verdana" w:cs="Calibri"/>
        </w:rPr>
        <w:t xml:space="preserve">della </w:t>
      </w:r>
      <w:proofErr w:type="gramEnd"/>
      <w:r w:rsidR="006F2B51" w:rsidRPr="004915DE">
        <w:rPr>
          <w:rFonts w:ascii="Verdana" w:hAnsi="Verdana" w:cs="Calibri"/>
        </w:rPr>
        <w:t>infrastruttura nel rispetto delle esigenze di preservazione della prova penale</w:t>
      </w:r>
      <w:r w:rsidR="00B012C7" w:rsidRPr="004915DE">
        <w:rPr>
          <w:rFonts w:ascii="Verdana" w:hAnsi="Verdana" w:cs="Calibri"/>
        </w:rPr>
        <w:t>,</w:t>
      </w:r>
      <w:r w:rsidR="006F2B51" w:rsidRPr="004915DE">
        <w:rPr>
          <w:rFonts w:ascii="Verdana" w:hAnsi="Verdana" w:cs="Calibri"/>
        </w:rPr>
        <w:t xml:space="preserve"> si rende necessario </w:t>
      </w:r>
      <w:r w:rsidR="002F0E7F" w:rsidRPr="004915DE">
        <w:rPr>
          <w:rFonts w:ascii="Verdana" w:hAnsi="Verdana" w:cs="Calibri"/>
        </w:rPr>
        <w:t>-</w:t>
      </w:r>
      <w:r w:rsidR="006F2B51" w:rsidRPr="004915DE">
        <w:rPr>
          <w:rFonts w:ascii="Verdana" w:hAnsi="Verdana" w:cs="Calibri"/>
        </w:rPr>
        <w:t xml:space="preserve"> per evitare sommamente ogni possibile ritardo </w:t>
      </w:r>
      <w:r w:rsidR="002F0E7F" w:rsidRPr="004915DE">
        <w:rPr>
          <w:rFonts w:ascii="Verdana" w:hAnsi="Verdana" w:cs="Calibri"/>
        </w:rPr>
        <w:t>-</w:t>
      </w:r>
      <w:r w:rsidR="006F2B51" w:rsidRPr="004915DE">
        <w:rPr>
          <w:rFonts w:ascii="Verdana" w:hAnsi="Verdana" w:cs="Calibri"/>
        </w:rPr>
        <w:t xml:space="preserve"> promuovere l’aggregazione in un’unica </w:t>
      </w:r>
      <w:r w:rsidR="00EA0CCE" w:rsidRPr="004915DE">
        <w:rPr>
          <w:rFonts w:ascii="Verdana" w:hAnsi="Verdana" w:cs="Calibri"/>
        </w:rPr>
        <w:t xml:space="preserve"> organizzazione</w:t>
      </w:r>
      <w:r w:rsidR="002F0E7F" w:rsidRPr="004915DE">
        <w:rPr>
          <w:rFonts w:ascii="Verdana" w:hAnsi="Verdana" w:cs="Calibri"/>
        </w:rPr>
        <w:t xml:space="preserve"> </w:t>
      </w:r>
      <w:r w:rsidR="006F2B51" w:rsidRPr="004915DE">
        <w:rPr>
          <w:rFonts w:ascii="Verdana" w:hAnsi="Verdana" w:cs="Calibri"/>
        </w:rPr>
        <w:t>de</w:t>
      </w:r>
      <w:r w:rsidR="00EA0CCE" w:rsidRPr="004915DE">
        <w:rPr>
          <w:rFonts w:ascii="Verdana" w:hAnsi="Verdana" w:cs="Calibri"/>
        </w:rPr>
        <w:t>gli operatori aggiudicatar</w:t>
      </w:r>
      <w:r w:rsidR="00054849" w:rsidRPr="004915DE">
        <w:rPr>
          <w:rFonts w:ascii="Verdana" w:hAnsi="Verdana" w:cs="Calibri"/>
        </w:rPr>
        <w:t>i</w:t>
      </w:r>
      <w:r w:rsidR="00EA0CCE" w:rsidRPr="004915DE">
        <w:rPr>
          <w:rFonts w:ascii="Verdana" w:hAnsi="Verdana" w:cs="Calibri"/>
        </w:rPr>
        <w:t xml:space="preserve"> dei lavori di demolizione e </w:t>
      </w:r>
      <w:r w:rsidR="006F2B51" w:rsidRPr="004915DE">
        <w:rPr>
          <w:rFonts w:ascii="Verdana" w:hAnsi="Verdana" w:cs="Calibri"/>
        </w:rPr>
        <w:t xml:space="preserve">di </w:t>
      </w:r>
      <w:r w:rsidR="00EA0CCE" w:rsidRPr="004915DE">
        <w:rPr>
          <w:rFonts w:ascii="Verdana" w:hAnsi="Verdana" w:cs="Calibri"/>
        </w:rPr>
        <w:t xml:space="preserve">ricostruzione, </w:t>
      </w:r>
      <w:r w:rsidR="006F2B51" w:rsidRPr="004915DE">
        <w:rPr>
          <w:rFonts w:ascii="Verdana" w:hAnsi="Verdana" w:cs="Calibri"/>
        </w:rPr>
        <w:t>onde acquisire tramite tale soluzione giuridica la massima capacità di coordinamento tra gli stessi e una più diretta interlocuzione con il Commissario</w:t>
      </w:r>
      <w:r w:rsidR="0089158D" w:rsidRPr="004915DE">
        <w:rPr>
          <w:rFonts w:ascii="Verdana" w:hAnsi="Verdana" w:cs="Calibri"/>
        </w:rPr>
        <w:t>;</w:t>
      </w:r>
      <w:r w:rsidR="006F2B51" w:rsidRPr="004915DE">
        <w:rPr>
          <w:rFonts w:ascii="Verdana" w:hAnsi="Verdana" w:cs="Calibri"/>
        </w:rPr>
        <w:t xml:space="preserve"> </w:t>
      </w:r>
    </w:p>
    <w:p w:rsidR="00472589" w:rsidRPr="004915DE" w:rsidRDefault="00EA0CCE" w:rsidP="004915DE">
      <w:pPr>
        <w:ind w:firstLine="709"/>
        <w:jc w:val="both"/>
        <w:rPr>
          <w:rFonts w:ascii="Verdana" w:hAnsi="Verdana" w:cs="Calibri"/>
        </w:rPr>
      </w:pPr>
      <w:r w:rsidRPr="004915DE">
        <w:rPr>
          <w:rFonts w:ascii="Verdana" w:hAnsi="Verdana" w:cs="Calibri"/>
        </w:rPr>
        <w:t>- c</w:t>
      </w:r>
      <w:r w:rsidR="00472589" w:rsidRPr="004915DE">
        <w:rPr>
          <w:rFonts w:ascii="Verdana" w:hAnsi="Verdana" w:cs="Calibri"/>
        </w:rPr>
        <w:t xml:space="preserve">onsiderato che i predetti </w:t>
      </w:r>
      <w:r w:rsidR="00472589" w:rsidRPr="004F1E2C">
        <w:rPr>
          <w:rFonts w:ascii="Verdana" w:hAnsi="Verdana" w:cs="Calibri"/>
        </w:rPr>
        <w:t>operatori</w:t>
      </w:r>
      <w:r w:rsidR="00472589" w:rsidRPr="004915DE">
        <w:rPr>
          <w:rFonts w:ascii="Verdana" w:hAnsi="Verdana" w:cs="Calibri"/>
        </w:rPr>
        <w:t xml:space="preserve"> economici si sono dichiarati disponibili a costituire un’unica struttura giuridica, ai sensi dell’art. 1, comma settimo, del decreto-legge 28 settembre 2018, n. 109, convertito con legge 16 novembre 2018, n. 130</w:t>
      </w:r>
      <w:r w:rsidR="0089158D" w:rsidRPr="004915DE">
        <w:rPr>
          <w:rFonts w:ascii="Verdana" w:hAnsi="Verdana" w:cs="Calibri"/>
        </w:rPr>
        <w:t>, riservandosi a tal fine di comunicare le proprie determinazioni in proposito entro il 31 dicembre 2018</w:t>
      </w:r>
      <w:r w:rsidR="00472589" w:rsidRPr="004915DE">
        <w:rPr>
          <w:rFonts w:ascii="Verdana" w:hAnsi="Verdana" w:cs="Calibri"/>
        </w:rPr>
        <w:t>;</w:t>
      </w:r>
    </w:p>
    <w:p w:rsidR="00DC549C" w:rsidRPr="004F1E2C" w:rsidRDefault="00DC549C" w:rsidP="004915DE">
      <w:pPr>
        <w:ind w:firstLine="709"/>
        <w:jc w:val="both"/>
        <w:rPr>
          <w:rFonts w:ascii="Verdana" w:hAnsi="Verdana" w:cs="Calibri"/>
        </w:rPr>
      </w:pPr>
      <w:r w:rsidRPr="004F1E2C">
        <w:rPr>
          <w:rFonts w:ascii="Verdana" w:hAnsi="Verdana" w:cs="Calibri"/>
        </w:rPr>
        <w:t xml:space="preserve">- </w:t>
      </w:r>
      <w:r w:rsidR="00EA0CCE" w:rsidRPr="004F1E2C">
        <w:rPr>
          <w:rFonts w:ascii="Verdana" w:hAnsi="Verdana" w:cs="Calibri"/>
        </w:rPr>
        <w:t xml:space="preserve">preso atto che </w:t>
      </w:r>
      <w:bookmarkStart w:id="0" w:name="_GoBack"/>
      <w:bookmarkEnd w:id="0"/>
      <w:r w:rsidR="00BA6F2E" w:rsidRPr="004F1E2C">
        <w:rPr>
          <w:rFonts w:ascii="Verdana" w:hAnsi="Verdana" w:cs="Calibri"/>
        </w:rPr>
        <w:t xml:space="preserve">sono </w:t>
      </w:r>
      <w:r w:rsidR="005634F8">
        <w:rPr>
          <w:rFonts w:ascii="Verdana" w:hAnsi="Verdana" w:cs="Calibri"/>
        </w:rPr>
        <w:t>in corso</w:t>
      </w:r>
      <w:r w:rsidR="00BA6F2E" w:rsidRPr="004F1E2C">
        <w:rPr>
          <w:rFonts w:ascii="Verdana" w:hAnsi="Verdana" w:cs="Calibri"/>
        </w:rPr>
        <w:t xml:space="preserve"> le procedure di r</w:t>
      </w:r>
      <w:r w:rsidRPr="004F1E2C">
        <w:rPr>
          <w:rFonts w:ascii="Verdana" w:hAnsi="Verdana" w:cs="Calibri"/>
        </w:rPr>
        <w:t>ichie</w:t>
      </w:r>
      <w:r w:rsidR="002F0E7F" w:rsidRPr="004F1E2C">
        <w:rPr>
          <w:rFonts w:ascii="Verdana" w:hAnsi="Verdana" w:cs="Calibri"/>
        </w:rPr>
        <w:t>sta</w:t>
      </w:r>
      <w:r w:rsidR="00BA6F2E" w:rsidRPr="004F1E2C">
        <w:rPr>
          <w:rFonts w:ascii="Verdana" w:hAnsi="Verdana" w:cs="Calibri"/>
        </w:rPr>
        <w:t>,</w:t>
      </w:r>
      <w:r w:rsidRPr="004F1E2C">
        <w:rPr>
          <w:rFonts w:ascii="Verdana" w:hAnsi="Verdana" w:cs="Calibri"/>
        </w:rPr>
        <w:t xml:space="preserve"> mediante la Banca dati nazionale antimafia del Ministero dell’Interno</w:t>
      </w:r>
      <w:r w:rsidR="00BA6F2E" w:rsidRPr="004F1E2C">
        <w:rPr>
          <w:rFonts w:ascii="Verdana" w:hAnsi="Verdana" w:cs="Calibri"/>
        </w:rPr>
        <w:t>,</w:t>
      </w:r>
      <w:r w:rsidRPr="004F1E2C">
        <w:rPr>
          <w:rFonts w:ascii="Verdana" w:hAnsi="Verdana" w:cs="Calibri"/>
        </w:rPr>
        <w:t xml:space="preserve"> </w:t>
      </w:r>
      <w:r w:rsidR="002F0E7F" w:rsidRPr="004F1E2C">
        <w:rPr>
          <w:rFonts w:ascii="Verdana" w:hAnsi="Verdana" w:cs="Calibri"/>
        </w:rPr>
        <w:t>di</w:t>
      </w:r>
      <w:r w:rsidRPr="004F1E2C">
        <w:rPr>
          <w:rFonts w:ascii="Verdana" w:hAnsi="Verdana" w:cs="Calibri"/>
        </w:rPr>
        <w:t xml:space="preserve"> rilascio di informativa antimafia ai sensi dell’art. 91 del d.lgs. 159/2011 nei confronti delle imprese che non risultano già iscritte nelle c.d. </w:t>
      </w:r>
      <w:r w:rsidRPr="004915DE">
        <w:rPr>
          <w:rFonts w:ascii="Verdana" w:hAnsi="Verdana" w:cs="Calibri"/>
        </w:rPr>
        <w:t>White List</w:t>
      </w:r>
      <w:r w:rsidRPr="004F1E2C">
        <w:rPr>
          <w:rFonts w:ascii="Verdana" w:hAnsi="Verdana" w:cs="Calibri"/>
        </w:rPr>
        <w:t xml:space="preserve"> delle Prefetture competenti, e che in caso di esito interdittivo all’esito delle verifiche rimesse alla Prefettura di Genova, si procederà all’annullamento dell’affidamento ovvero alla risoluzione del contratto in corso di stipula,</w:t>
      </w:r>
    </w:p>
    <w:p w:rsidR="008679EE" w:rsidRPr="004F1E2C" w:rsidRDefault="008679EE" w:rsidP="008679EE">
      <w:pPr>
        <w:ind w:left="360"/>
        <w:jc w:val="center"/>
        <w:rPr>
          <w:rFonts w:ascii="Verdana" w:hAnsi="Verdana" w:cs="Courier New"/>
        </w:rPr>
      </w:pPr>
      <w:r w:rsidRPr="004F1E2C">
        <w:rPr>
          <w:rFonts w:ascii="Verdana" w:hAnsi="Verdana" w:cs="Courier New"/>
        </w:rPr>
        <w:t>DECRETA</w:t>
      </w:r>
    </w:p>
    <w:p w:rsidR="008679EE" w:rsidRPr="004F1E2C" w:rsidRDefault="008679EE" w:rsidP="008679EE">
      <w:pPr>
        <w:jc w:val="both"/>
        <w:rPr>
          <w:rFonts w:ascii="Verdana" w:hAnsi="Verdana"/>
        </w:rPr>
      </w:pPr>
      <w:r w:rsidRPr="004F1E2C">
        <w:rPr>
          <w:rFonts w:ascii="Verdana" w:hAnsi="Verdana"/>
        </w:rPr>
        <w:t>richiamato integralmente quanto in premesse:</w:t>
      </w:r>
    </w:p>
    <w:p w:rsidR="000052DE" w:rsidRPr="004F1E2C" w:rsidRDefault="008679EE" w:rsidP="000052DE">
      <w:pPr>
        <w:numPr>
          <w:ilvl w:val="0"/>
          <w:numId w:val="1"/>
        </w:numPr>
        <w:jc w:val="both"/>
        <w:rPr>
          <w:rFonts w:ascii="Verdana" w:hAnsi="Verdana" w:cs="Calibri"/>
        </w:rPr>
      </w:pPr>
      <w:r w:rsidRPr="004F1E2C">
        <w:rPr>
          <w:rFonts w:ascii="Verdana" w:hAnsi="Verdana" w:cs="Calibri"/>
        </w:rPr>
        <w:t xml:space="preserve">di aggiudicare l'appalto </w:t>
      </w:r>
      <w:r w:rsidR="005E57A3" w:rsidRPr="004F1E2C">
        <w:rPr>
          <w:rFonts w:ascii="Verdana" w:hAnsi="Verdana"/>
        </w:rPr>
        <w:t>di tutte le opere di costruzione necessarie al ripristino strutturale e funzionale del Viadotto Polcevera in Genova</w:t>
      </w:r>
      <w:r w:rsidRPr="004F1E2C">
        <w:rPr>
          <w:rFonts w:ascii="Verdana" w:hAnsi="Verdana" w:cs="Calibri"/>
        </w:rPr>
        <w:t xml:space="preserve">, come da specifiche tecniche approvate con </w:t>
      </w:r>
      <w:r w:rsidRPr="004F1E2C">
        <w:rPr>
          <w:rFonts w:ascii="Verdana" w:hAnsi="Verdana"/>
        </w:rPr>
        <w:t xml:space="preserve">decreto n. 5 del 15 novembre 2018, </w:t>
      </w:r>
      <w:r w:rsidRPr="004F1E2C">
        <w:rPr>
          <w:rFonts w:ascii="Verdana" w:hAnsi="Verdana" w:cs="Calibri"/>
        </w:rPr>
        <w:t>a:</w:t>
      </w:r>
    </w:p>
    <w:p w:rsidR="000052DE" w:rsidRPr="004F1E2C" w:rsidRDefault="000052DE" w:rsidP="000052DE">
      <w:pPr>
        <w:ind w:left="720"/>
        <w:jc w:val="both"/>
        <w:rPr>
          <w:rFonts w:ascii="Verdana" w:hAnsi="Verdana" w:cs="Calibri"/>
        </w:rPr>
      </w:pPr>
      <w:r w:rsidRPr="004F1E2C">
        <w:rPr>
          <w:rFonts w:ascii="Verdana" w:hAnsi="Verdana" w:cs="Calibri"/>
        </w:rPr>
        <w:t>SALINI-IMPREGILO S.p.A. Via dei Missaglia 97 Milano P.IVA 02895590962</w:t>
      </w:r>
    </w:p>
    <w:p w:rsidR="000052DE" w:rsidRPr="004F1E2C" w:rsidRDefault="000052DE" w:rsidP="000052DE">
      <w:pPr>
        <w:ind w:left="720"/>
        <w:jc w:val="both"/>
        <w:rPr>
          <w:rFonts w:ascii="Verdana" w:hAnsi="Verdana" w:cs="Calibri"/>
        </w:rPr>
      </w:pPr>
      <w:r w:rsidRPr="004F1E2C">
        <w:rPr>
          <w:rFonts w:ascii="Verdana" w:hAnsi="Verdana" w:cs="Calibri"/>
        </w:rPr>
        <w:t>FINCANTIERI S.p.A. Via Genova 1 Trieste P.IVA 00629440322</w:t>
      </w:r>
    </w:p>
    <w:p w:rsidR="000052DE" w:rsidRPr="004F1E2C" w:rsidRDefault="000052DE" w:rsidP="000052DE">
      <w:pPr>
        <w:ind w:left="720"/>
        <w:jc w:val="both"/>
        <w:rPr>
          <w:rFonts w:ascii="Verdana" w:hAnsi="Verdana" w:cs="Calibri"/>
        </w:rPr>
      </w:pPr>
      <w:r w:rsidRPr="004F1E2C">
        <w:rPr>
          <w:rFonts w:ascii="Verdana" w:hAnsi="Verdana" w:cs="Calibri"/>
        </w:rPr>
        <w:t>ITALFERR S.p.A. Via V. G. Galati 71 Roma P.IVA 01612901007</w:t>
      </w:r>
    </w:p>
    <w:p w:rsidR="008679EE" w:rsidRPr="004F1E2C" w:rsidRDefault="008679EE" w:rsidP="008679EE">
      <w:pPr>
        <w:ind w:left="720"/>
        <w:jc w:val="both"/>
        <w:rPr>
          <w:rFonts w:ascii="Verdana" w:hAnsi="Verdana"/>
        </w:rPr>
      </w:pPr>
      <w:r w:rsidRPr="004F1E2C">
        <w:rPr>
          <w:rFonts w:ascii="Verdana" w:hAnsi="Verdana"/>
        </w:rPr>
        <w:t xml:space="preserve">ai sensi dell’art. 32 Direttiva 2014/24/UE Parlamento europeo e del Consiglio del 26 febbraio 2014, richiamata dall’art. 1 comma 7 decreto-legge 28 settembre 2018, n. 109, convertito in legge 16 novembre 2018 n. 130, per un corrispettivo a corpo, </w:t>
      </w:r>
      <w:r w:rsidRPr="004F1E2C">
        <w:rPr>
          <w:rFonts w:ascii="Verdana" w:hAnsi="Verdana"/>
        </w:rPr>
        <w:lastRenderedPageBreak/>
        <w:t xml:space="preserve">tutto compreso e nulla escluso, fisso e immutabile, </w:t>
      </w:r>
      <w:r w:rsidR="00B600F6" w:rsidRPr="004F1E2C">
        <w:rPr>
          <w:rFonts w:ascii="Verdana" w:hAnsi="Verdana"/>
        </w:rPr>
        <w:t>pari ad e</w:t>
      </w:r>
      <w:r w:rsidRPr="004F1E2C">
        <w:rPr>
          <w:rFonts w:ascii="Verdana" w:hAnsi="Verdana"/>
        </w:rPr>
        <w:t xml:space="preserve">uro </w:t>
      </w:r>
      <w:r w:rsidR="000052DE" w:rsidRPr="004F1E2C">
        <w:rPr>
          <w:rFonts w:ascii="Verdana" w:hAnsi="Verdana" w:cs="Calibri"/>
        </w:rPr>
        <w:t xml:space="preserve">202.000.000 (duecentodue milioni) </w:t>
      </w:r>
      <w:r w:rsidR="00816833" w:rsidRPr="004F1E2C">
        <w:rPr>
          <w:rFonts w:ascii="Verdana" w:hAnsi="Verdana"/>
        </w:rPr>
        <w:t>al netto dell’I</w:t>
      </w:r>
      <w:r w:rsidR="00416219" w:rsidRPr="004F1E2C">
        <w:rPr>
          <w:rFonts w:ascii="Verdana" w:hAnsi="Verdana"/>
        </w:rPr>
        <w:t>.</w:t>
      </w:r>
      <w:r w:rsidR="00816833" w:rsidRPr="004F1E2C">
        <w:rPr>
          <w:rFonts w:ascii="Verdana" w:hAnsi="Verdana"/>
        </w:rPr>
        <w:t>V</w:t>
      </w:r>
      <w:r w:rsidR="00416219" w:rsidRPr="004F1E2C">
        <w:rPr>
          <w:rFonts w:ascii="Verdana" w:hAnsi="Verdana"/>
        </w:rPr>
        <w:t>.</w:t>
      </w:r>
      <w:r w:rsidR="00816833" w:rsidRPr="004F1E2C">
        <w:rPr>
          <w:rFonts w:ascii="Verdana" w:hAnsi="Verdana"/>
        </w:rPr>
        <w:t>A</w:t>
      </w:r>
      <w:r w:rsidRPr="004F1E2C">
        <w:rPr>
          <w:rFonts w:ascii="Verdana" w:hAnsi="Verdana"/>
        </w:rPr>
        <w:t>.</w:t>
      </w:r>
      <w:r w:rsidR="00416219" w:rsidRPr="004F1E2C">
        <w:rPr>
          <w:rFonts w:ascii="Verdana" w:hAnsi="Verdana"/>
        </w:rPr>
        <w:t>;</w:t>
      </w:r>
    </w:p>
    <w:p w:rsidR="008679EE" w:rsidRPr="004F1E2C" w:rsidRDefault="00B600F6" w:rsidP="008679EE">
      <w:pPr>
        <w:numPr>
          <w:ilvl w:val="0"/>
          <w:numId w:val="1"/>
        </w:numPr>
        <w:jc w:val="both"/>
        <w:rPr>
          <w:rFonts w:ascii="Verdana" w:hAnsi="Verdana"/>
        </w:rPr>
      </w:pPr>
      <w:r w:rsidRPr="004F1E2C">
        <w:rPr>
          <w:rFonts w:ascii="Verdana" w:hAnsi="Verdana"/>
        </w:rPr>
        <w:t>d</w:t>
      </w:r>
      <w:r w:rsidR="008679EE" w:rsidRPr="004F1E2C">
        <w:rPr>
          <w:rFonts w:ascii="Verdana" w:hAnsi="Verdana"/>
        </w:rPr>
        <w:t xml:space="preserve">i disporre l’anticipata esecuzione </w:t>
      </w:r>
      <w:r w:rsidR="00816833" w:rsidRPr="004F1E2C">
        <w:rPr>
          <w:rFonts w:ascii="Verdana" w:hAnsi="Verdana"/>
        </w:rPr>
        <w:t xml:space="preserve">delle </w:t>
      </w:r>
      <w:r w:rsidR="009B1D1F" w:rsidRPr="004F1E2C">
        <w:rPr>
          <w:rFonts w:ascii="Verdana" w:hAnsi="Verdana"/>
        </w:rPr>
        <w:t xml:space="preserve">attività </w:t>
      </w:r>
      <w:r w:rsidR="009E20C6" w:rsidRPr="004F1E2C">
        <w:rPr>
          <w:rFonts w:ascii="Verdana" w:hAnsi="Verdana" w:cs="Calibri"/>
        </w:rPr>
        <w:t>propedeutiche di indagine, progettazione, bonifica bellica, aree e piste di cantiere e risoluzione delle interferenze</w:t>
      </w:r>
      <w:r w:rsidR="009B1D1F" w:rsidRPr="004F1E2C">
        <w:rPr>
          <w:rFonts w:ascii="Verdana" w:hAnsi="Verdana"/>
        </w:rPr>
        <w:t xml:space="preserve">, nonché quelle di </w:t>
      </w:r>
      <w:r w:rsidR="009B1D1F" w:rsidRPr="004F1E2C">
        <w:rPr>
          <w:rFonts w:ascii="Verdana" w:hAnsi="Verdana" w:cs="Calibri"/>
        </w:rPr>
        <w:t xml:space="preserve">coordinamento e interfaccia con l’appalto di demolizione, </w:t>
      </w:r>
      <w:r w:rsidR="008679EE" w:rsidRPr="004F1E2C">
        <w:rPr>
          <w:rFonts w:ascii="Verdana" w:hAnsi="Verdana"/>
        </w:rPr>
        <w:t>subordinando l’operatività di tale clausola alla sottoscrizione per accettazione da parte degli operat</w:t>
      </w:r>
      <w:r w:rsidRPr="004F1E2C">
        <w:rPr>
          <w:rFonts w:ascii="Verdana" w:hAnsi="Verdana"/>
        </w:rPr>
        <w:t xml:space="preserve">ori economici </w:t>
      </w:r>
      <w:r w:rsidR="0089158D" w:rsidRPr="004F1E2C">
        <w:rPr>
          <w:rFonts w:ascii="Verdana" w:hAnsi="Verdana"/>
        </w:rPr>
        <w:t>aggiudicatari;</w:t>
      </w:r>
    </w:p>
    <w:p w:rsidR="008679EE" w:rsidRPr="004F1E2C" w:rsidRDefault="00B600F6" w:rsidP="008679EE">
      <w:pPr>
        <w:numPr>
          <w:ilvl w:val="0"/>
          <w:numId w:val="1"/>
        </w:numPr>
        <w:jc w:val="both"/>
        <w:rPr>
          <w:rFonts w:ascii="Verdana" w:hAnsi="Verdana"/>
        </w:rPr>
      </w:pPr>
      <w:r w:rsidRPr="004F1E2C">
        <w:rPr>
          <w:rFonts w:ascii="Verdana" w:hAnsi="Verdana"/>
        </w:rPr>
        <w:t>d</w:t>
      </w:r>
      <w:r w:rsidR="008679EE" w:rsidRPr="004F1E2C">
        <w:rPr>
          <w:rFonts w:ascii="Verdana" w:hAnsi="Verdana"/>
        </w:rPr>
        <w:t xml:space="preserve">i </w:t>
      </w:r>
      <w:r w:rsidR="002250C3" w:rsidRPr="004F1E2C">
        <w:rPr>
          <w:rFonts w:ascii="Verdana" w:hAnsi="Verdana"/>
        </w:rPr>
        <w:t xml:space="preserve">individuare come </w:t>
      </w:r>
      <w:r w:rsidR="00557312" w:rsidRPr="004F1E2C">
        <w:rPr>
          <w:rFonts w:ascii="Verdana" w:hAnsi="Verdana"/>
        </w:rPr>
        <w:t xml:space="preserve">Responsabile del </w:t>
      </w:r>
      <w:r w:rsidR="008679EE" w:rsidRPr="004F1E2C">
        <w:rPr>
          <w:rFonts w:ascii="Verdana" w:hAnsi="Verdana"/>
        </w:rPr>
        <w:t>P</w:t>
      </w:r>
      <w:r w:rsidR="00557312" w:rsidRPr="004F1E2C">
        <w:rPr>
          <w:rFonts w:ascii="Verdana" w:hAnsi="Verdana"/>
        </w:rPr>
        <w:t>rocedimento</w:t>
      </w:r>
      <w:r w:rsidR="008679EE" w:rsidRPr="004F1E2C">
        <w:rPr>
          <w:rFonts w:ascii="Verdana" w:hAnsi="Verdana"/>
        </w:rPr>
        <w:t xml:space="preserve"> </w:t>
      </w:r>
      <w:r w:rsidR="002250C3" w:rsidRPr="004F1E2C">
        <w:rPr>
          <w:rFonts w:ascii="Verdana" w:hAnsi="Verdana"/>
        </w:rPr>
        <w:t>l’Ing</w:t>
      </w:r>
      <w:r w:rsidR="008679EE" w:rsidRPr="004F1E2C">
        <w:rPr>
          <w:rFonts w:ascii="Verdana" w:hAnsi="Verdana"/>
        </w:rPr>
        <w:t xml:space="preserve">. </w:t>
      </w:r>
      <w:r w:rsidR="002250C3" w:rsidRPr="004F1E2C">
        <w:rPr>
          <w:rFonts w:ascii="Verdana" w:hAnsi="Verdana"/>
        </w:rPr>
        <w:t>Maurizio Michelini</w:t>
      </w:r>
      <w:r w:rsidR="000F41D3" w:rsidRPr="004F1E2C">
        <w:rPr>
          <w:rFonts w:ascii="Verdana" w:hAnsi="Verdana"/>
        </w:rPr>
        <w:t>, componente della Struttura Commissariale</w:t>
      </w:r>
      <w:r w:rsidR="000D3DB0" w:rsidRPr="004F1E2C">
        <w:rPr>
          <w:rFonts w:ascii="Verdana" w:hAnsi="Verdana"/>
        </w:rPr>
        <w:t xml:space="preserve">, </w:t>
      </w:r>
      <w:r w:rsidR="000F41D3" w:rsidRPr="004F1E2C">
        <w:rPr>
          <w:rFonts w:ascii="Verdana" w:hAnsi="Verdana"/>
        </w:rPr>
        <w:t xml:space="preserve">delegandolo, </w:t>
      </w:r>
      <w:r w:rsidR="008679EE" w:rsidRPr="004F1E2C">
        <w:rPr>
          <w:rFonts w:ascii="Verdana" w:hAnsi="Verdana"/>
        </w:rPr>
        <w:t xml:space="preserve">con il supporto dell’aerea tecnica ed amministrativa della Struttura Commissariale e </w:t>
      </w:r>
      <w:r w:rsidRPr="004F1E2C">
        <w:rPr>
          <w:rFonts w:ascii="Verdana" w:hAnsi="Verdana"/>
        </w:rPr>
        <w:t>del Rina Consulting S.p.A.</w:t>
      </w:r>
      <w:r w:rsidR="008679EE" w:rsidRPr="004F1E2C">
        <w:rPr>
          <w:rFonts w:ascii="Verdana" w:hAnsi="Verdana"/>
        </w:rPr>
        <w:t xml:space="preserve">, nella sua qualità di </w:t>
      </w:r>
      <w:r w:rsidR="008679EE" w:rsidRPr="004F1E2C">
        <w:rPr>
          <w:rFonts w:ascii="Verdana" w:hAnsi="Verdana"/>
          <w:i/>
        </w:rPr>
        <w:t xml:space="preserve">Project </w:t>
      </w:r>
      <w:r w:rsidR="003E2ECE" w:rsidRPr="004F1E2C">
        <w:rPr>
          <w:rFonts w:ascii="Verdana" w:hAnsi="Verdana"/>
          <w:i/>
        </w:rPr>
        <w:t xml:space="preserve">&amp; Construction </w:t>
      </w:r>
      <w:r w:rsidR="008679EE" w:rsidRPr="004F1E2C">
        <w:rPr>
          <w:rFonts w:ascii="Verdana" w:hAnsi="Verdana"/>
          <w:i/>
        </w:rPr>
        <w:t>Manager</w:t>
      </w:r>
      <w:r w:rsidR="008679EE" w:rsidRPr="004F1E2C">
        <w:rPr>
          <w:rFonts w:ascii="Verdana" w:hAnsi="Verdana"/>
        </w:rPr>
        <w:t xml:space="preserve"> </w:t>
      </w:r>
      <w:r w:rsidR="003E2ECE" w:rsidRPr="004F1E2C">
        <w:rPr>
          <w:rFonts w:ascii="Verdana" w:hAnsi="Verdana"/>
          <w:i/>
        </w:rPr>
        <w:t>e Quality Insurance</w:t>
      </w:r>
      <w:r w:rsidR="003E2ECE" w:rsidRPr="004F1E2C">
        <w:rPr>
          <w:rFonts w:ascii="Verdana" w:hAnsi="Verdana"/>
        </w:rPr>
        <w:t xml:space="preserve"> </w:t>
      </w:r>
      <w:r w:rsidR="008679EE" w:rsidRPr="004F1E2C">
        <w:rPr>
          <w:rFonts w:ascii="Verdana" w:hAnsi="Verdana"/>
        </w:rPr>
        <w:t>dell’opera, alla predisposizione e consegna dell’area di cantiere e relativo verbale, nonché all’avvio dell’attività propedeutica di elaborazione dello schema contrattuale</w:t>
      </w:r>
      <w:r w:rsidRPr="004F1E2C">
        <w:rPr>
          <w:rFonts w:ascii="Verdana" w:hAnsi="Verdana"/>
        </w:rPr>
        <w:t>;</w:t>
      </w:r>
    </w:p>
    <w:p w:rsidR="0089158D" w:rsidRPr="004F1E2C" w:rsidRDefault="00012FBE" w:rsidP="00012FBE">
      <w:pPr>
        <w:numPr>
          <w:ilvl w:val="0"/>
          <w:numId w:val="1"/>
        </w:numPr>
        <w:jc w:val="both"/>
        <w:rPr>
          <w:rFonts w:ascii="Verdana" w:hAnsi="Verdana" w:cs="Calibri"/>
        </w:rPr>
      </w:pPr>
      <w:r w:rsidRPr="004F1E2C">
        <w:rPr>
          <w:rFonts w:ascii="Verdana" w:hAnsi="Verdana" w:cs="Calibri"/>
        </w:rPr>
        <w:t xml:space="preserve">di disporre che venga sottoscritto un unico contratto </w:t>
      </w:r>
      <w:r w:rsidR="00DC549C" w:rsidRPr="004F1E2C">
        <w:rPr>
          <w:rFonts w:ascii="Verdana" w:hAnsi="Verdana" w:cs="Calibri"/>
        </w:rPr>
        <w:t xml:space="preserve">per l’appalto di demolizione affidato con Decreto del Commissario Straordinario n. 18 del </w:t>
      </w:r>
      <w:r w:rsidR="00C11CB6" w:rsidRPr="004F1E2C">
        <w:rPr>
          <w:rFonts w:ascii="Verdana" w:hAnsi="Verdana" w:cs="Calibri"/>
        </w:rPr>
        <w:t xml:space="preserve">14 dicembre </w:t>
      </w:r>
      <w:r w:rsidR="00DC549C" w:rsidRPr="004F1E2C">
        <w:rPr>
          <w:rFonts w:ascii="Verdana" w:hAnsi="Verdana" w:cs="Calibri"/>
        </w:rPr>
        <w:t xml:space="preserve">2018 e il presente appalto di ricostruzione, </w:t>
      </w:r>
      <w:r w:rsidR="00D96DC8" w:rsidRPr="004F1E2C">
        <w:rPr>
          <w:rFonts w:ascii="Verdana" w:hAnsi="Verdana" w:cs="Calibri"/>
        </w:rPr>
        <w:t xml:space="preserve">nell’eventualità in cui </w:t>
      </w:r>
      <w:r w:rsidR="00DC549C" w:rsidRPr="004F1E2C">
        <w:rPr>
          <w:rFonts w:ascii="Verdana" w:hAnsi="Verdana" w:cs="Calibri"/>
        </w:rPr>
        <w:t xml:space="preserve">gli operatori </w:t>
      </w:r>
      <w:r w:rsidR="00D96DC8" w:rsidRPr="004F1E2C">
        <w:rPr>
          <w:rFonts w:ascii="Verdana" w:hAnsi="Verdana" w:cs="Calibri"/>
        </w:rPr>
        <w:t xml:space="preserve">economici interessati trovino </w:t>
      </w:r>
      <w:r w:rsidR="00D53785" w:rsidRPr="004F1E2C">
        <w:rPr>
          <w:rFonts w:ascii="Verdana" w:hAnsi="Verdana" w:cs="Calibri"/>
        </w:rPr>
        <w:t>accordo entro il 31 dicembre 2018</w:t>
      </w:r>
      <w:r w:rsidR="0089158D" w:rsidRPr="004F1E2C">
        <w:rPr>
          <w:rFonts w:ascii="Verdana" w:hAnsi="Verdana" w:cs="Calibri"/>
        </w:rPr>
        <w:t>;</w:t>
      </w:r>
    </w:p>
    <w:p w:rsidR="00DC549C" w:rsidRPr="004F1E2C" w:rsidRDefault="0089158D" w:rsidP="00012FBE">
      <w:pPr>
        <w:numPr>
          <w:ilvl w:val="0"/>
          <w:numId w:val="1"/>
        </w:numPr>
        <w:jc w:val="both"/>
        <w:rPr>
          <w:rFonts w:ascii="Verdana" w:hAnsi="Verdana" w:cs="Calibri"/>
        </w:rPr>
      </w:pPr>
      <w:r w:rsidRPr="004F1E2C">
        <w:rPr>
          <w:rFonts w:ascii="Verdana" w:hAnsi="Verdana" w:cs="Calibri"/>
        </w:rPr>
        <w:t>di disporre che in caso di mancato accordo di cui al punto precedente venga stipulato il rel</w:t>
      </w:r>
      <w:r w:rsidR="00430233" w:rsidRPr="004F1E2C">
        <w:rPr>
          <w:rFonts w:ascii="Verdana" w:hAnsi="Verdana" w:cs="Calibri"/>
        </w:rPr>
        <w:t xml:space="preserve">ativo </w:t>
      </w:r>
      <w:r w:rsidRPr="004F1E2C">
        <w:rPr>
          <w:rFonts w:ascii="Verdana" w:hAnsi="Verdana" w:cs="Calibri"/>
        </w:rPr>
        <w:t>contratto per la sola attività di ricostruzione con la costituenda struttura giuridica</w:t>
      </w:r>
      <w:r w:rsidR="00430233" w:rsidRPr="004F1E2C">
        <w:rPr>
          <w:rFonts w:ascii="Verdana" w:hAnsi="Verdana" w:cs="Calibri"/>
        </w:rPr>
        <w:t>,</w:t>
      </w:r>
      <w:r w:rsidRPr="004F1E2C">
        <w:rPr>
          <w:rFonts w:ascii="Verdana" w:hAnsi="Verdana" w:cs="Calibri"/>
        </w:rPr>
        <w:t xml:space="preserve"> </w:t>
      </w:r>
      <w:r w:rsidR="00430233" w:rsidRPr="004F1E2C">
        <w:rPr>
          <w:rFonts w:ascii="Verdana" w:hAnsi="Verdana" w:cs="Calibri"/>
        </w:rPr>
        <w:t>ex art. 1, comma sette del cit. D.L. 109/2018, da parte degli aggiudicatari di cui al precedente punto 1);</w:t>
      </w:r>
    </w:p>
    <w:p w:rsidR="008679EE" w:rsidRPr="004F1E2C" w:rsidRDefault="00B600F6" w:rsidP="008679EE">
      <w:pPr>
        <w:numPr>
          <w:ilvl w:val="0"/>
          <w:numId w:val="1"/>
        </w:numPr>
        <w:jc w:val="both"/>
        <w:rPr>
          <w:rFonts w:ascii="Verdana" w:hAnsi="Verdana"/>
        </w:rPr>
      </w:pPr>
      <w:r w:rsidRPr="004F1E2C">
        <w:rPr>
          <w:rFonts w:ascii="Verdana" w:hAnsi="Verdana"/>
        </w:rPr>
        <w:t>d</w:t>
      </w:r>
      <w:r w:rsidR="008679EE" w:rsidRPr="004F1E2C">
        <w:rPr>
          <w:rFonts w:ascii="Verdana" w:hAnsi="Verdana"/>
        </w:rPr>
        <w:t>i provvedere alla pubblicazione del presente decreto nella sezione Amministrazione Trasparente del sito della Struttura Commissariale</w:t>
      </w:r>
      <w:r w:rsidR="000B172D" w:rsidRPr="004F1E2C">
        <w:rPr>
          <w:rFonts w:ascii="Verdana" w:hAnsi="Verdana"/>
        </w:rPr>
        <w:t xml:space="preserve"> e di inoltrarlo all’ ANAC nell’ambito del protocollo di collaborazione sottoscritto</w:t>
      </w:r>
      <w:r w:rsidR="008679EE" w:rsidRPr="004F1E2C">
        <w:rPr>
          <w:rFonts w:ascii="Verdana" w:hAnsi="Verdana"/>
        </w:rPr>
        <w:t>.</w:t>
      </w:r>
    </w:p>
    <w:p w:rsidR="00463961" w:rsidRDefault="008679EE" w:rsidP="00326216">
      <w:pPr>
        <w:jc w:val="center"/>
      </w:pPr>
      <w:r w:rsidRPr="004F1E2C">
        <w:rPr>
          <w:rFonts w:ascii="Verdana" w:hAnsi="Verdana"/>
        </w:rPr>
        <w:tab/>
      </w:r>
      <w:r w:rsidRPr="004F1E2C">
        <w:rPr>
          <w:rFonts w:ascii="Verdana" w:hAnsi="Verdana"/>
        </w:rPr>
        <w:tab/>
      </w:r>
      <w:r w:rsidRPr="004F1E2C">
        <w:rPr>
          <w:rFonts w:ascii="Verdana" w:hAnsi="Verdana"/>
        </w:rPr>
        <w:tab/>
      </w:r>
      <w:r w:rsidRPr="004F1E2C">
        <w:rPr>
          <w:rFonts w:ascii="Verdana" w:hAnsi="Verdana"/>
        </w:rPr>
        <w:tab/>
      </w:r>
      <w:r w:rsidRPr="004F1E2C">
        <w:rPr>
          <w:rFonts w:ascii="Verdana" w:hAnsi="Verdana"/>
        </w:rPr>
        <w:tab/>
      </w:r>
      <w:r w:rsidRPr="004F1E2C">
        <w:rPr>
          <w:rFonts w:ascii="Verdana" w:hAnsi="Verdana"/>
        </w:rPr>
        <w:tab/>
      </w:r>
      <w:r w:rsidRPr="004F1E2C">
        <w:rPr>
          <w:rFonts w:ascii="Verdana" w:hAnsi="Verdana"/>
        </w:rPr>
        <w:tab/>
      </w:r>
      <w:r w:rsidRPr="004F1E2C">
        <w:rPr>
          <w:rFonts w:ascii="Verdana" w:hAnsi="Verdana"/>
        </w:rPr>
        <w:tab/>
      </w:r>
      <w:r w:rsidRPr="004F1E2C">
        <w:rPr>
          <w:rFonts w:ascii="Verdana" w:hAnsi="Verdana"/>
        </w:rPr>
        <w:tab/>
        <w:t xml:space="preserve">Il Commissario Straordinario </w:t>
      </w:r>
      <w:r w:rsidRPr="004F1E2C">
        <w:rPr>
          <w:rFonts w:ascii="Verdana" w:hAnsi="Verdana"/>
        </w:rPr>
        <w:tab/>
      </w:r>
      <w:r w:rsidRPr="004F1E2C">
        <w:rPr>
          <w:rFonts w:ascii="Verdana" w:hAnsi="Verdana"/>
        </w:rPr>
        <w:tab/>
      </w:r>
      <w:r w:rsidRPr="004F1E2C">
        <w:rPr>
          <w:rFonts w:ascii="Verdana" w:hAnsi="Verdana"/>
        </w:rPr>
        <w:tab/>
      </w:r>
      <w:r w:rsidRPr="004F1E2C">
        <w:rPr>
          <w:rFonts w:ascii="Verdana" w:hAnsi="Verdana"/>
        </w:rPr>
        <w:tab/>
      </w:r>
      <w:r w:rsidRPr="004F1E2C">
        <w:rPr>
          <w:rFonts w:ascii="Verdana" w:hAnsi="Verdana"/>
        </w:rPr>
        <w:tab/>
      </w:r>
      <w:r w:rsidRPr="004F1E2C">
        <w:rPr>
          <w:rFonts w:ascii="Verdana" w:hAnsi="Verdana"/>
        </w:rPr>
        <w:tab/>
      </w:r>
      <w:r w:rsidRPr="004F1E2C">
        <w:rPr>
          <w:rFonts w:ascii="Verdana" w:hAnsi="Verdana"/>
        </w:rPr>
        <w:tab/>
      </w:r>
      <w:r w:rsidRPr="004F1E2C">
        <w:rPr>
          <w:rFonts w:ascii="Verdana" w:hAnsi="Verdana"/>
        </w:rPr>
        <w:tab/>
        <w:t xml:space="preserve">          (dott. Marco Bucci)</w:t>
      </w:r>
    </w:p>
    <w:sectPr w:rsidR="00463961" w:rsidSect="000E5A42">
      <w:headerReference w:type="default" r:id="rId7"/>
      <w:footerReference w:type="default" r:id="rId8"/>
      <w:pgSz w:w="11900" w:h="16840"/>
      <w:pgMar w:top="3119" w:right="851" w:bottom="2127" w:left="851" w:header="567" w:footer="20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99B" w:rsidRDefault="008C599B">
      <w:pPr>
        <w:spacing w:after="0" w:line="240" w:lineRule="auto"/>
      </w:pPr>
      <w:r>
        <w:separator/>
      </w:r>
    </w:p>
  </w:endnote>
  <w:endnote w:type="continuationSeparator" w:id="0">
    <w:p w:rsidR="008C599B" w:rsidRDefault="008C5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FDA" w:rsidRDefault="00E51A52" w:rsidP="00E27FDA">
    <w:pPr>
      <w:pStyle w:val="Pidipagina"/>
      <w:tabs>
        <w:tab w:val="clear" w:pos="4819"/>
      </w:tabs>
      <w:ind w:left="2977"/>
      <w:rPr>
        <w:rFonts w:ascii="Tahoma" w:hAnsi="Tahoma" w:cs="Tahoma"/>
        <w:color w:val="1F497D"/>
        <w:sz w:val="18"/>
      </w:rPr>
    </w:pPr>
    <w:r>
      <w:rPr>
        <w:rFonts w:ascii="Tahoma" w:hAnsi="Tahoma" w:cs="Tahoma"/>
        <w:noProof/>
        <w:color w:val="1F497D"/>
        <w:sz w:val="18"/>
        <w:lang w:eastAsia="it-IT"/>
      </w:rPr>
      <w:pict>
        <v:shapetype id="_x0000_t32" coordsize="21600,21600" o:spt="32" o:oned="t" path="m,l21600,21600e" filled="f">
          <v:path arrowok="t" fillok="f" o:connecttype="none"/>
          <o:lock v:ext="edit" shapetype="t"/>
        </v:shapetype>
        <v:shape id="Straight Arrow Connector 6" o:spid="_x0000_s4098" type="#_x0000_t32" style="position:absolute;left:0;text-align:left;margin-left:-9.25pt;margin-top:9.9pt;width:529.1pt;height: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" strokecolor="red"/>
      </w:pict>
    </w:r>
  </w:p>
  <w:p w:rsidR="00E27FDA" w:rsidRDefault="00E51A52" w:rsidP="00E27FDA">
    <w:pPr>
      <w:pStyle w:val="Pidipagina"/>
      <w:tabs>
        <w:tab w:val="clear" w:pos="4819"/>
      </w:tabs>
      <w:ind w:left="2977"/>
      <w:rPr>
        <w:rFonts w:ascii="Tahoma" w:hAnsi="Tahoma" w:cs="Tahoma"/>
        <w:color w:val="1F497D"/>
        <w:sz w:val="18"/>
      </w:rPr>
    </w:pPr>
    <w:r w:rsidRPr="00E51A52">
      <w:rPr>
        <w:rFonts w:ascii="Bodoni MT" w:hAnsi="Bodoni MT"/>
        <w:noProof/>
        <w:sz w:val="18"/>
        <w:lang w:eastAsia="it-IT"/>
      </w:rPr>
      <w:pict>
        <v:rect id="Rectangle 5" o:spid="_x0000_s4097" style="position:absolute;left:0;text-align:left;margin-left:-5.55pt;margin-top:4.8pt;width:108.95pt;height:70.2pt;z-index:25166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" strokecolor="white" strokeweight="0">
          <v:shadow color="#243f60" opacity=".5" offset="1pt"/>
          <v:textbox style="mso-fit-shape-to-text:t">
            <w:txbxContent>
              <w:p w:rsidR="00E27FDA" w:rsidRDefault="008679EE">
                <w:r w:rsidRPr="00022CA5">
                  <w:rPr>
                    <w:noProof/>
                    <w:lang w:eastAsia="it-IT"/>
                  </w:rPr>
                  <w:drawing>
                    <wp:inline distT="0" distB="0" distL="0" distR="0">
                      <wp:extent cx="1190625" cy="638175"/>
                      <wp:effectExtent l="0" t="0" r="9525" b="952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0625" cy="638175"/>
                              </a:xfrm>
                              <a:prstGeom prst="rect">
                                <a:avLst/>
                              </a:prstGeom>
                              <a:noFill/>
                              <a:ln>
                                <a:noFill/>
                              </a:ln>
                            </pic:spPr>
                          </pic:pic>
                        </a:graphicData>
                      </a:graphic>
                    </wp:inline>
                  </w:drawing>
                </w:r>
              </w:p>
            </w:txbxContent>
          </v:textbox>
        </v:rect>
      </w:pict>
    </w:r>
  </w:p>
  <w:p w:rsidR="00E27FDA" w:rsidRPr="00373236" w:rsidRDefault="008679EE" w:rsidP="008274B8">
    <w:pPr>
      <w:tabs>
        <w:tab w:val="right" w:pos="9638"/>
      </w:tabs>
      <w:spacing w:after="0"/>
      <w:ind w:left="2977"/>
      <w:rPr>
        <w:rFonts w:ascii="Tahoma" w:hAnsi="Tahoma" w:cs="Tahoma"/>
        <w:color w:val="FF0000"/>
        <w:sz w:val="18"/>
      </w:rPr>
    </w:pPr>
    <w:r w:rsidRPr="00373236">
      <w:rPr>
        <w:rFonts w:ascii="Bodoni MT" w:hAnsi="Bodoni MT"/>
        <w:noProof/>
        <w:color w:val="FF0000"/>
        <w:sz w:val="18"/>
        <w:lang w:eastAsia="it-IT"/>
      </w:rPr>
      <w:drawing>
        <wp:anchor distT="0" distB="0" distL="114300" distR="114300" simplePos="0" relativeHeight="251663360" behindDoc="0" locked="1" layoutInCell="1" allowOverlap="1">
          <wp:simplePos x="0" y="0"/>
          <wp:positionH relativeFrom="page">
            <wp:posOffset>6320790</wp:posOffset>
          </wp:positionH>
          <wp:positionV relativeFrom="paragraph">
            <wp:posOffset>9613265</wp:posOffset>
          </wp:positionV>
          <wp:extent cx="533400" cy="533400"/>
          <wp:effectExtent l="0" t="0" r="0" b="0"/>
          <wp:wrapNone/>
          <wp:docPr id="10" name="Picture 3" descr="ISO 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 9001_col"/>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533400"/>
                  </a:xfrm>
                  <a:prstGeom prst="rect">
                    <a:avLst/>
                  </a:prstGeom>
                  <a:noFill/>
                  <a:ln>
                    <a:noFill/>
                  </a:ln>
                </pic:spPr>
              </pic:pic>
            </a:graphicData>
          </a:graphic>
        </wp:anchor>
      </w:drawing>
    </w:r>
    <w:r w:rsidRPr="00373236">
      <w:rPr>
        <w:rFonts w:ascii="Bodoni MT" w:hAnsi="Bodoni MT"/>
        <w:noProof/>
        <w:color w:val="FF0000"/>
        <w:sz w:val="18"/>
        <w:lang w:eastAsia="it-IT"/>
      </w:rPr>
      <w:drawing>
        <wp:anchor distT="0" distB="0" distL="114300" distR="114300" simplePos="0" relativeHeight="251662336" behindDoc="0" locked="1" layoutInCell="1" allowOverlap="1">
          <wp:simplePos x="0" y="0"/>
          <wp:positionH relativeFrom="page">
            <wp:posOffset>6320790</wp:posOffset>
          </wp:positionH>
          <wp:positionV relativeFrom="paragraph">
            <wp:posOffset>9613265</wp:posOffset>
          </wp:positionV>
          <wp:extent cx="533400" cy="533400"/>
          <wp:effectExtent l="0" t="0" r="0" b="0"/>
          <wp:wrapNone/>
          <wp:docPr id="11" name="Picture 2" descr="ISO 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SO 9001_col"/>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533400"/>
                  </a:xfrm>
                  <a:prstGeom prst="rect">
                    <a:avLst/>
                  </a:prstGeom>
                  <a:noFill/>
                  <a:ln>
                    <a:noFill/>
                  </a:ln>
                </pic:spPr>
              </pic:pic>
            </a:graphicData>
          </a:graphic>
        </wp:anchor>
      </w:drawing>
    </w:r>
    <w:r w:rsidR="001C2F03" w:rsidRPr="00373236">
      <w:rPr>
        <w:rFonts w:ascii="Tahoma" w:hAnsi="Tahoma" w:cs="Tahoma"/>
        <w:color w:val="FF0000"/>
        <w:sz w:val="18"/>
      </w:rPr>
      <w:t>COMMISSARIO RICOSTRUZIONE GENOVA</w:t>
    </w:r>
  </w:p>
  <w:p w:rsidR="00E27FDA" w:rsidRPr="00373236" w:rsidRDefault="001C2F03" w:rsidP="008274B8">
    <w:pPr>
      <w:tabs>
        <w:tab w:val="right" w:pos="9638"/>
      </w:tabs>
      <w:spacing w:after="0"/>
      <w:ind w:left="2977"/>
      <w:rPr>
        <w:rFonts w:ascii="Tahoma" w:hAnsi="Tahoma" w:cs="Tahoma"/>
        <w:color w:val="FF0000"/>
        <w:spacing w:val="-2"/>
        <w:sz w:val="18"/>
        <w:lang w:val="en-US"/>
      </w:rPr>
    </w:pPr>
    <w:r w:rsidRPr="00373236">
      <w:rPr>
        <w:rFonts w:ascii="Tahoma" w:hAnsi="Tahoma" w:cs="Tahoma"/>
        <w:color w:val="FF0000"/>
        <w:sz w:val="18"/>
      </w:rPr>
      <w:t xml:space="preserve">Via di </w:t>
    </w:r>
    <w:r>
      <w:rPr>
        <w:rFonts w:ascii="Tahoma" w:hAnsi="Tahoma" w:cs="Tahoma"/>
        <w:color w:val="FF0000"/>
        <w:sz w:val="18"/>
      </w:rPr>
      <w:t xml:space="preserve">Francia 3 - Matitone, 3° piano </w:t>
    </w:r>
    <w:r w:rsidRPr="00373236">
      <w:rPr>
        <w:rFonts w:ascii="Tahoma" w:hAnsi="Tahoma" w:cs="Tahoma"/>
        <w:color w:val="FF0000"/>
        <w:sz w:val="18"/>
      </w:rPr>
      <w:t>16149 Genova |</w:t>
    </w:r>
    <w:r w:rsidRPr="00F66762">
      <w:rPr>
        <w:rFonts w:ascii="Tahoma" w:hAnsi="Tahoma" w:cs="Tahoma"/>
        <w:color w:val="FF0000"/>
        <w:spacing w:val="-2"/>
        <w:sz w:val="18"/>
      </w:rPr>
      <w:t xml:space="preserve">tel. </w:t>
    </w:r>
    <w:r>
      <w:rPr>
        <w:rFonts w:ascii="Tahoma" w:hAnsi="Tahoma" w:cs="Tahoma"/>
        <w:color w:val="FF0000"/>
        <w:spacing w:val="-2"/>
        <w:sz w:val="18"/>
        <w:lang w:val="en-US"/>
      </w:rPr>
      <w:t xml:space="preserve">+39 </w:t>
    </w:r>
    <w:r w:rsidRPr="00373236">
      <w:rPr>
        <w:rFonts w:ascii="Tahoma" w:hAnsi="Tahoma" w:cs="Tahoma"/>
        <w:color w:val="FF0000"/>
        <w:spacing w:val="-2"/>
        <w:sz w:val="18"/>
        <w:lang w:val="en-US"/>
      </w:rPr>
      <w:t>010</w:t>
    </w:r>
    <w:r>
      <w:rPr>
        <w:rFonts w:ascii="Tahoma" w:hAnsi="Tahoma" w:cs="Tahoma"/>
        <w:color w:val="FF0000"/>
        <w:spacing w:val="-2"/>
        <w:sz w:val="18"/>
        <w:lang w:val="en-US"/>
      </w:rPr>
      <w:t xml:space="preserve"> </w:t>
    </w:r>
    <w:r w:rsidRPr="00373236">
      <w:rPr>
        <w:rFonts w:ascii="Tahoma" w:hAnsi="Tahoma" w:cs="Tahoma"/>
        <w:color w:val="FF0000"/>
        <w:spacing w:val="-2"/>
        <w:sz w:val="18"/>
        <w:lang w:val="en-US"/>
      </w:rPr>
      <w:t>5577107|</w:t>
    </w:r>
  </w:p>
  <w:p w:rsidR="00E27FDA" w:rsidRPr="00373236" w:rsidRDefault="001C2F03" w:rsidP="008274B8">
    <w:pPr>
      <w:tabs>
        <w:tab w:val="right" w:pos="9638"/>
      </w:tabs>
      <w:spacing w:after="0"/>
      <w:ind w:left="2977"/>
      <w:rPr>
        <w:rFonts w:ascii="Tahoma" w:hAnsi="Tahoma" w:cs="Tahoma"/>
        <w:color w:val="FF0000"/>
        <w:spacing w:val="-2"/>
        <w:sz w:val="18"/>
        <w:lang w:val="en-US"/>
      </w:rPr>
    </w:pPr>
    <w:r>
      <w:rPr>
        <w:rFonts w:ascii="Tahoma" w:hAnsi="Tahoma" w:cs="Tahoma"/>
        <w:color w:val="FF0000"/>
        <w:spacing w:val="-2"/>
        <w:sz w:val="18"/>
        <w:lang w:val="en-US"/>
      </w:rPr>
      <w:t xml:space="preserve">Mail </w:t>
    </w:r>
    <w:r w:rsidRPr="00373236">
      <w:rPr>
        <w:rFonts w:ascii="Tahoma" w:hAnsi="Tahoma" w:cs="Tahoma"/>
        <w:color w:val="FF0000"/>
        <w:spacing w:val="-2"/>
        <w:sz w:val="18"/>
        <w:lang w:val="en-US"/>
      </w:rPr>
      <w:t>segreteria@commissario.ricostruzione.genova.it |</w:t>
    </w:r>
  </w:p>
  <w:p w:rsidR="00E27FDA" w:rsidRPr="00373236" w:rsidRDefault="001C2F03" w:rsidP="008274B8">
    <w:pPr>
      <w:tabs>
        <w:tab w:val="right" w:pos="9638"/>
      </w:tabs>
      <w:spacing w:after="0"/>
      <w:ind w:left="2977"/>
      <w:rPr>
        <w:rFonts w:ascii="Tahoma" w:hAnsi="Tahoma" w:cs="Tahoma"/>
        <w:color w:val="FF0000"/>
        <w:sz w:val="18"/>
      </w:rPr>
    </w:pPr>
    <w:r>
      <w:rPr>
        <w:rFonts w:ascii="Tahoma" w:hAnsi="Tahoma" w:cs="Tahoma"/>
        <w:color w:val="FF0000"/>
        <w:sz w:val="18"/>
      </w:rPr>
      <w:t xml:space="preserve">PEC </w:t>
    </w:r>
    <w:r w:rsidRPr="00373236">
      <w:rPr>
        <w:rFonts w:ascii="Tahoma" w:hAnsi="Tahoma" w:cs="Tahoma"/>
        <w:color w:val="FF0000"/>
        <w:sz w:val="18"/>
      </w:rPr>
      <w:t>commissario.ricostruzione.genova@postecert.it</w:t>
    </w:r>
  </w:p>
  <w:p w:rsidR="00E27FDA" w:rsidRPr="00373236" w:rsidRDefault="001C2F03" w:rsidP="008274B8">
    <w:pPr>
      <w:tabs>
        <w:tab w:val="right" w:pos="9638"/>
      </w:tabs>
      <w:spacing w:after="0"/>
      <w:ind w:left="2977"/>
      <w:rPr>
        <w:rFonts w:ascii="Tahoma" w:hAnsi="Tahoma" w:cs="Tahoma"/>
        <w:color w:val="FF0000"/>
        <w:sz w:val="18"/>
      </w:rPr>
    </w:pPr>
    <w:r w:rsidRPr="00373236">
      <w:rPr>
        <w:rFonts w:ascii="Tahoma" w:hAnsi="Tahoma" w:cs="Tahoma"/>
        <w:color w:val="FF0000"/>
        <w:sz w:val="18"/>
      </w:rPr>
      <w:t>C.F. 95208900100</w:t>
    </w:r>
  </w:p>
  <w:p w:rsidR="00E27FDA" w:rsidRPr="008F1F25" w:rsidRDefault="008C599B" w:rsidP="00E27FDA">
    <w:pPr>
      <w:pStyle w:val="Pidipagina"/>
      <w:tabs>
        <w:tab w:val="clear" w:pos="4819"/>
      </w:tabs>
      <w:ind w:left="2977"/>
      <w:rPr>
        <w:rFonts w:ascii="Tahoma" w:hAnsi="Tahoma" w:cs="Tahoma"/>
        <w:color w:val="1F497D"/>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99B" w:rsidRDefault="008C599B">
      <w:pPr>
        <w:spacing w:after="0" w:line="240" w:lineRule="auto"/>
      </w:pPr>
      <w:r>
        <w:separator/>
      </w:r>
    </w:p>
  </w:footnote>
  <w:footnote w:type="continuationSeparator" w:id="0">
    <w:p w:rsidR="008C599B" w:rsidRDefault="008C5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FDA" w:rsidRDefault="00E51A52" w:rsidP="00E27FDA">
    <w:pPr>
      <w:rPr>
        <w:rFonts w:ascii="Courier" w:hAnsi="Courier"/>
        <w:noProof/>
      </w:rPr>
    </w:pPr>
    <w:r>
      <w:rPr>
        <w:rFonts w:ascii="Courier" w:hAnsi="Courier"/>
        <w:noProof/>
        <w:lang w:eastAsia="it-IT"/>
      </w:rPr>
      <w:pict>
        <v:shapetype id="_x0000_t202" coordsize="21600,21600" o:spt="202" path="m,l,21600r21600,l21600,xe">
          <v:stroke joinstyle="miter"/>
          <v:path gradientshapeok="t" o:connecttype="rect"/>
        </v:shapetype>
        <v:shape id="Text Box 8" o:spid="_x0000_s4100" type="#_x0000_t202" style="position:absolute;margin-left:252.25pt;margin-top:-5.95pt;width:239.1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" strokecolor="white">
          <v:textbox>
            <w:txbxContent>
              <w:p w:rsidR="00E27FDA" w:rsidRDefault="008C599B" w:rsidP="00E27FDA">
                <w:pPr>
                  <w:rPr>
                    <w:color w:val="1F497D"/>
                    <w:sz w:val="20"/>
                    <w:szCs w:val="20"/>
                  </w:rPr>
                </w:pPr>
              </w:p>
              <w:p w:rsidR="003D46EF" w:rsidRPr="003D46EF" w:rsidRDefault="001C2F03" w:rsidP="003D46EF">
                <w:pPr>
                  <w:spacing w:after="0" w:line="240" w:lineRule="auto"/>
                  <w:rPr>
                    <w:rFonts w:ascii="Cambria" w:eastAsia="Cambria" w:hAnsi="Cambria"/>
                    <w:sz w:val="20"/>
                    <w:szCs w:val="20"/>
                  </w:rPr>
                </w:pPr>
                <w:r w:rsidRPr="003D46EF">
                  <w:rPr>
                    <w:rFonts w:ascii="Cambria" w:eastAsia="Cambria" w:hAnsi="Cambria"/>
                    <w:sz w:val="20"/>
                    <w:szCs w:val="20"/>
                  </w:rPr>
                  <w:t>IL COMMISSARIO STRAORDINARIO</w:t>
                </w:r>
              </w:p>
              <w:p w:rsidR="003D46EF" w:rsidRPr="003D46EF" w:rsidRDefault="001C2F03" w:rsidP="003D46EF">
                <w:pPr>
                  <w:spacing w:after="0" w:line="240" w:lineRule="auto"/>
                  <w:rPr>
                    <w:rFonts w:ascii="Cambria" w:eastAsia="Cambria" w:hAnsi="Cambria"/>
                    <w:sz w:val="18"/>
                    <w:szCs w:val="18"/>
                  </w:rPr>
                </w:pPr>
                <w:r w:rsidRPr="003D46EF">
                  <w:rPr>
                    <w:rFonts w:ascii="Cambria" w:eastAsia="Cambria" w:hAnsi="Cambria"/>
                    <w:sz w:val="18"/>
                    <w:szCs w:val="18"/>
                  </w:rPr>
                  <w:t xml:space="preserve">PER LA RICOSTRUZIONE DEL </w:t>
                </w:r>
              </w:p>
              <w:p w:rsidR="003D46EF" w:rsidRPr="003D46EF" w:rsidRDefault="001C2F03" w:rsidP="003D46EF">
                <w:pPr>
                  <w:spacing w:after="0" w:line="240" w:lineRule="auto"/>
                  <w:rPr>
                    <w:rFonts w:ascii="Cambria" w:eastAsia="Cambria" w:hAnsi="Cambria"/>
                    <w:sz w:val="18"/>
                    <w:szCs w:val="18"/>
                  </w:rPr>
                </w:pPr>
                <w:r w:rsidRPr="003D46EF">
                  <w:rPr>
                    <w:rFonts w:ascii="Cambria" w:eastAsia="Cambria" w:hAnsi="Cambria"/>
                    <w:sz w:val="18"/>
                    <w:szCs w:val="18"/>
                  </w:rPr>
                  <w:t>VIADOTTO POLCEVERA DELL’AUTOSTRADA A10</w:t>
                </w:r>
              </w:p>
              <w:p w:rsidR="003D46EF" w:rsidRPr="003D46EF" w:rsidRDefault="001C2F03" w:rsidP="003D46EF">
                <w:pPr>
                  <w:spacing w:after="0" w:line="240" w:lineRule="auto"/>
                  <w:rPr>
                    <w:rFonts w:ascii="Courier" w:eastAsia="Cambria" w:hAnsi="Courier"/>
                    <w:noProof/>
                    <w:sz w:val="18"/>
                    <w:szCs w:val="18"/>
                  </w:rPr>
                </w:pPr>
                <w:r w:rsidRPr="003D46EF">
                  <w:rPr>
                    <w:rFonts w:ascii="Cambria" w:eastAsia="Cambria" w:hAnsi="Cambria"/>
                    <w:sz w:val="18"/>
                    <w:szCs w:val="18"/>
                  </w:rPr>
                  <w:t>(D.P.C.M. 4 ottobre 2018)</w:t>
                </w:r>
              </w:p>
              <w:p w:rsidR="00E27FDA" w:rsidRPr="00EB2A02" w:rsidRDefault="008C599B" w:rsidP="00E27FDA">
                <w:pPr>
                  <w:rPr>
                    <w:sz w:val="18"/>
                    <w:szCs w:val="18"/>
                  </w:rPr>
                </w:pPr>
              </w:p>
              <w:p w:rsidR="00E27FDA" w:rsidRPr="00EB2A02" w:rsidRDefault="001C2F03" w:rsidP="00E27FDA">
                <w:pPr>
                  <w:rPr>
                    <w:sz w:val="18"/>
                    <w:szCs w:val="18"/>
                  </w:rPr>
                </w:pPr>
                <w:r w:rsidRPr="00EB2A02">
                  <w:rPr>
                    <w:sz w:val="18"/>
                    <w:szCs w:val="18"/>
                  </w:rPr>
                  <w:t>VIADOTTO POLCEVERA DELL’AUTOSTRADA A10</w:t>
                </w:r>
              </w:p>
              <w:p w:rsidR="00E27FDA" w:rsidRPr="00EB2A02" w:rsidRDefault="001C2F03" w:rsidP="00E27FDA">
                <w:pPr>
                  <w:rPr>
                    <w:rFonts w:ascii="Courier" w:hAnsi="Courier"/>
                    <w:noProof/>
                    <w:sz w:val="18"/>
                    <w:szCs w:val="18"/>
                  </w:rPr>
                </w:pPr>
                <w:r w:rsidRPr="00EB2A02">
                  <w:rPr>
                    <w:sz w:val="18"/>
                    <w:szCs w:val="18"/>
                  </w:rPr>
                  <w:t>(D.P.C.M. 4 ottobre 2018)</w:t>
                </w:r>
              </w:p>
              <w:p w:rsidR="00E27FDA" w:rsidRDefault="008C599B"/>
            </w:txbxContent>
          </v:textbox>
        </v:shape>
      </w:pict>
    </w:r>
    <w:r w:rsidR="001C2F03">
      <w:rPr>
        <w:rFonts w:ascii="Courier" w:hAnsi="Courier"/>
        <w:noProof/>
      </w:rPr>
      <w:t xml:space="preserve">            </w:t>
    </w:r>
    <w:r w:rsidR="008679EE">
      <w:rPr>
        <w:rFonts w:ascii="Courier" w:hAnsi="Courier"/>
        <w:noProof/>
        <w:lang w:eastAsia="it-IT"/>
      </w:rPr>
      <w:drawing>
        <wp:inline distT="0" distB="0" distL="0" distR="0">
          <wp:extent cx="457200" cy="4762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476250"/>
                  </a:xfrm>
                  <a:prstGeom prst="rect">
                    <a:avLst/>
                  </a:prstGeom>
                  <a:noFill/>
                  <a:ln>
                    <a:noFill/>
                  </a:ln>
                </pic:spPr>
              </pic:pic>
            </a:graphicData>
          </a:graphic>
        </wp:inline>
      </w:drawing>
    </w:r>
  </w:p>
  <w:p w:rsidR="00E27FDA" w:rsidRPr="0025505A" w:rsidRDefault="001C2F03" w:rsidP="00E27FDA">
    <w:pPr>
      <w:rPr>
        <w:rFonts w:ascii="Courier" w:hAnsi="Courier"/>
        <w:noProof/>
      </w:rPr>
    </w:pPr>
    <w:r w:rsidRPr="00DA3AF8">
      <w:rPr>
        <w:i/>
      </w:rPr>
      <w:t>PRESIDENZA DEL CONSIGLIO DEI MINISTRI</w:t>
    </w:r>
    <w:r>
      <w:rPr>
        <w:i/>
      </w:rPr>
      <w:tab/>
    </w:r>
    <w:r w:rsidRPr="0025505A">
      <w:t xml:space="preserve"> </w:t>
    </w:r>
  </w:p>
  <w:p w:rsidR="00E27FDA" w:rsidRPr="0025505A" w:rsidRDefault="00E51A52">
    <w:pPr>
      <w:pStyle w:val="Intestazione"/>
      <w:jc w:val="center"/>
      <w:rPr>
        <w:sz w:val="22"/>
        <w:szCs w:val="22"/>
      </w:rPr>
    </w:pPr>
    <w:r>
      <w:rPr>
        <w:noProof/>
        <w:sz w:val="22"/>
        <w:szCs w:val="22"/>
        <w:lang w:eastAsia="it-IT"/>
      </w:rPr>
      <w:pict>
        <v:shapetype id="_x0000_t32" coordsize="21600,21600" o:spt="32" o:oned="t" path="m,l21600,21600e" filled="f">
          <v:path arrowok="t" fillok="f" o:connecttype="none"/>
          <o:lock v:ext="edit" shapetype="t"/>
        </v:shapetype>
        <v:shape id="Straight Arrow Connector 7" o:spid="_x0000_s4099" type="#_x0000_t32" style="position:absolute;left:0;text-align:left;margin-left:-21.5pt;margin-top:23.25pt;width:541.3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" strokecolor="red"/>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1655"/>
    <w:multiLevelType w:val="hybridMultilevel"/>
    <w:tmpl w:val="E70C40BE"/>
    <w:lvl w:ilvl="0" w:tplc="A02EA78A">
      <w:start w:val="16"/>
      <w:numFmt w:val="bullet"/>
      <w:lvlText w:val="-"/>
      <w:lvlJc w:val="left"/>
      <w:pPr>
        <w:ind w:left="1069" w:hanging="360"/>
      </w:pPr>
      <w:rPr>
        <w:rFonts w:ascii="Calibri" w:eastAsia="Calibri" w:hAnsi="Calibri"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nsid w:val="1E711ACC"/>
    <w:multiLevelType w:val="hybridMultilevel"/>
    <w:tmpl w:val="F78A2C18"/>
    <w:lvl w:ilvl="0" w:tplc="F98AA91A">
      <w:numFmt w:val="bullet"/>
      <w:lvlText w:val="-"/>
      <w:lvlJc w:val="left"/>
      <w:pPr>
        <w:ind w:left="1069" w:hanging="360"/>
      </w:pPr>
      <w:rPr>
        <w:rFonts w:ascii="Verdana" w:eastAsia="Calibri" w:hAnsi="Verdana"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nsid w:val="1ECC24EE"/>
    <w:multiLevelType w:val="hybridMultilevel"/>
    <w:tmpl w:val="E5BC09E0"/>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nsid w:val="585908D8"/>
    <w:multiLevelType w:val="hybridMultilevel"/>
    <w:tmpl w:val="C89459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8C668AF"/>
    <w:multiLevelType w:val="hybridMultilevel"/>
    <w:tmpl w:val="B0F89A1A"/>
    <w:lvl w:ilvl="0" w:tplc="BDC01EDE">
      <w:start w:val="16"/>
      <w:numFmt w:val="bullet"/>
      <w:lvlText w:val="-"/>
      <w:lvlJc w:val="left"/>
      <w:pPr>
        <w:ind w:left="1069" w:hanging="360"/>
      </w:pPr>
      <w:rPr>
        <w:rFonts w:ascii="Verdana" w:eastAsia="Calibri" w:hAnsi="Verdana"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66883663"/>
    <w:multiLevelType w:val="hybridMultilevel"/>
    <w:tmpl w:val="E370E722"/>
    <w:lvl w:ilvl="0" w:tplc="A4000576">
      <w:numFmt w:val="bullet"/>
      <w:lvlText w:val="-"/>
      <w:lvlJc w:val="left"/>
      <w:pPr>
        <w:ind w:left="1211" w:hanging="360"/>
      </w:pPr>
      <w:rPr>
        <w:rFonts w:ascii="Verdana" w:eastAsia="Calibri" w:hAnsi="Verdana"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6">
    <w:nsid w:val="75F2131C"/>
    <w:multiLevelType w:val="hybridMultilevel"/>
    <w:tmpl w:val="9AA646B0"/>
    <w:lvl w:ilvl="0" w:tplc="52AAC75C">
      <w:start w:val="16"/>
      <w:numFmt w:val="bullet"/>
      <w:lvlText w:val="-"/>
      <w:lvlJc w:val="left"/>
      <w:pPr>
        <w:ind w:left="720" w:hanging="360"/>
      </w:pPr>
      <w:rPr>
        <w:rFonts w:ascii="Verdana" w:eastAsia="Calibri"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5122"/>
    <o:shapelayout v:ext="edit">
      <o:idmap v:ext="edit" data="4"/>
      <o:rules v:ext="edit">
        <o:r id="V:Rule1" type="connector" idref="#Straight Arrow Connector 7"/>
        <o:r id="V:Rule2" type="connector" idref="#Straight Arrow Connector 6"/>
      </o:rules>
    </o:shapelayout>
  </w:hdrShapeDefaults>
  <w:footnotePr>
    <w:footnote w:id="-1"/>
    <w:footnote w:id="0"/>
  </w:footnotePr>
  <w:endnotePr>
    <w:endnote w:id="-1"/>
    <w:endnote w:id="0"/>
  </w:endnotePr>
  <w:compat/>
  <w:rsids>
    <w:rsidRoot w:val="008679EE"/>
    <w:rsid w:val="000052DE"/>
    <w:rsid w:val="00012FBE"/>
    <w:rsid w:val="00054849"/>
    <w:rsid w:val="0007753B"/>
    <w:rsid w:val="000930E8"/>
    <w:rsid w:val="000A713D"/>
    <w:rsid w:val="000B172D"/>
    <w:rsid w:val="000D31CE"/>
    <w:rsid w:val="000D3DB0"/>
    <w:rsid w:val="000E5A42"/>
    <w:rsid w:val="000F41D3"/>
    <w:rsid w:val="000F4211"/>
    <w:rsid w:val="000F5674"/>
    <w:rsid w:val="00135F1F"/>
    <w:rsid w:val="00137C41"/>
    <w:rsid w:val="00147E34"/>
    <w:rsid w:val="00176196"/>
    <w:rsid w:val="00184240"/>
    <w:rsid w:val="001B23EB"/>
    <w:rsid w:val="001C2F03"/>
    <w:rsid w:val="001C578B"/>
    <w:rsid w:val="001D187F"/>
    <w:rsid w:val="002250C3"/>
    <w:rsid w:val="0023211E"/>
    <w:rsid w:val="002A74A7"/>
    <w:rsid w:val="002B625F"/>
    <w:rsid w:val="002F0E7F"/>
    <w:rsid w:val="00326216"/>
    <w:rsid w:val="003D17C4"/>
    <w:rsid w:val="003E2ECE"/>
    <w:rsid w:val="003F12D2"/>
    <w:rsid w:val="00416219"/>
    <w:rsid w:val="00421C38"/>
    <w:rsid w:val="00430233"/>
    <w:rsid w:val="0043725F"/>
    <w:rsid w:val="00472589"/>
    <w:rsid w:val="0048091C"/>
    <w:rsid w:val="004915DE"/>
    <w:rsid w:val="004E576B"/>
    <w:rsid w:val="004E6BB1"/>
    <w:rsid w:val="004F1E2C"/>
    <w:rsid w:val="00524B60"/>
    <w:rsid w:val="00557312"/>
    <w:rsid w:val="005634F8"/>
    <w:rsid w:val="005733C2"/>
    <w:rsid w:val="005B3862"/>
    <w:rsid w:val="005E57A3"/>
    <w:rsid w:val="005E7F64"/>
    <w:rsid w:val="00602A36"/>
    <w:rsid w:val="006C4F42"/>
    <w:rsid w:val="006F2B51"/>
    <w:rsid w:val="007176EC"/>
    <w:rsid w:val="00765363"/>
    <w:rsid w:val="00816833"/>
    <w:rsid w:val="008679EE"/>
    <w:rsid w:val="0087665F"/>
    <w:rsid w:val="0089158D"/>
    <w:rsid w:val="008A4767"/>
    <w:rsid w:val="008C599B"/>
    <w:rsid w:val="00993F6F"/>
    <w:rsid w:val="009B1D1F"/>
    <w:rsid w:val="009E06BD"/>
    <w:rsid w:val="009E20C6"/>
    <w:rsid w:val="009E3D75"/>
    <w:rsid w:val="009F08E6"/>
    <w:rsid w:val="00A01FCF"/>
    <w:rsid w:val="00A208F3"/>
    <w:rsid w:val="00A458D1"/>
    <w:rsid w:val="00AA53B3"/>
    <w:rsid w:val="00AC7753"/>
    <w:rsid w:val="00AF7457"/>
    <w:rsid w:val="00B012C7"/>
    <w:rsid w:val="00B24C52"/>
    <w:rsid w:val="00B600F6"/>
    <w:rsid w:val="00B85DDC"/>
    <w:rsid w:val="00BA6F2E"/>
    <w:rsid w:val="00BB1B24"/>
    <w:rsid w:val="00C11CB6"/>
    <w:rsid w:val="00C1330D"/>
    <w:rsid w:val="00C35B82"/>
    <w:rsid w:val="00C472CC"/>
    <w:rsid w:val="00C53984"/>
    <w:rsid w:val="00C56048"/>
    <w:rsid w:val="00C754F7"/>
    <w:rsid w:val="00CC6DC1"/>
    <w:rsid w:val="00CF442E"/>
    <w:rsid w:val="00D35DF5"/>
    <w:rsid w:val="00D502C8"/>
    <w:rsid w:val="00D53785"/>
    <w:rsid w:val="00D5668C"/>
    <w:rsid w:val="00D6014B"/>
    <w:rsid w:val="00D96DC8"/>
    <w:rsid w:val="00DC549C"/>
    <w:rsid w:val="00DE17E0"/>
    <w:rsid w:val="00DE3B4E"/>
    <w:rsid w:val="00DE63C5"/>
    <w:rsid w:val="00E026A8"/>
    <w:rsid w:val="00E03692"/>
    <w:rsid w:val="00E51A52"/>
    <w:rsid w:val="00E54E3D"/>
    <w:rsid w:val="00EA0CCE"/>
    <w:rsid w:val="00EA1549"/>
    <w:rsid w:val="00EC1DC5"/>
    <w:rsid w:val="00ED3A5D"/>
    <w:rsid w:val="00EE6ED5"/>
    <w:rsid w:val="00EE75C4"/>
    <w:rsid w:val="00F04916"/>
    <w:rsid w:val="00F079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9EE"/>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79EE"/>
    <w:pPr>
      <w:tabs>
        <w:tab w:val="center" w:pos="4819"/>
        <w:tab w:val="right" w:pos="9638"/>
      </w:tabs>
      <w:spacing w:after="0" w:line="240" w:lineRule="auto"/>
    </w:pPr>
    <w:rPr>
      <w:rFonts w:ascii="Cambria" w:eastAsia="Cambria" w:hAnsi="Cambria"/>
      <w:sz w:val="24"/>
      <w:szCs w:val="24"/>
    </w:rPr>
  </w:style>
  <w:style w:type="character" w:customStyle="1" w:styleId="IntestazioneCarattere">
    <w:name w:val="Intestazione Carattere"/>
    <w:basedOn w:val="Carpredefinitoparagrafo"/>
    <w:link w:val="Intestazione"/>
    <w:uiPriority w:val="99"/>
    <w:rsid w:val="008679EE"/>
    <w:rPr>
      <w:rFonts w:ascii="Cambria" w:eastAsia="Cambria" w:hAnsi="Cambria" w:cs="Times New Roman"/>
      <w:sz w:val="24"/>
      <w:szCs w:val="24"/>
    </w:rPr>
  </w:style>
  <w:style w:type="paragraph" w:styleId="Pidipagina">
    <w:name w:val="footer"/>
    <w:basedOn w:val="Normale"/>
    <w:link w:val="PidipaginaCarattere"/>
    <w:uiPriority w:val="99"/>
    <w:unhideWhenUsed/>
    <w:rsid w:val="008679EE"/>
    <w:pPr>
      <w:tabs>
        <w:tab w:val="center" w:pos="4819"/>
        <w:tab w:val="right" w:pos="9638"/>
      </w:tabs>
      <w:spacing w:after="0" w:line="240" w:lineRule="auto"/>
    </w:pPr>
    <w:rPr>
      <w:rFonts w:ascii="Cambria" w:eastAsia="Cambria" w:hAnsi="Cambria"/>
      <w:sz w:val="24"/>
      <w:szCs w:val="24"/>
    </w:rPr>
  </w:style>
  <w:style w:type="character" w:customStyle="1" w:styleId="PidipaginaCarattere">
    <w:name w:val="Piè di pagina Carattere"/>
    <w:basedOn w:val="Carpredefinitoparagrafo"/>
    <w:link w:val="Pidipagina"/>
    <w:uiPriority w:val="99"/>
    <w:rsid w:val="008679EE"/>
    <w:rPr>
      <w:rFonts w:ascii="Cambria" w:eastAsia="Cambria" w:hAnsi="Cambria" w:cs="Times New Roman"/>
      <w:sz w:val="24"/>
      <w:szCs w:val="24"/>
    </w:rPr>
  </w:style>
  <w:style w:type="paragraph" w:styleId="Testonormale">
    <w:name w:val="Plain Text"/>
    <w:basedOn w:val="Normale"/>
    <w:link w:val="TestonormaleCarattere"/>
    <w:rsid w:val="008679EE"/>
    <w:pPr>
      <w:spacing w:after="0" w:line="240" w:lineRule="auto"/>
    </w:pPr>
    <w:rPr>
      <w:rFonts w:ascii="Courier New" w:eastAsia="Cambria" w:hAnsi="Courier New"/>
      <w:sz w:val="20"/>
      <w:szCs w:val="20"/>
    </w:rPr>
  </w:style>
  <w:style w:type="character" w:customStyle="1" w:styleId="TestonormaleCarattere">
    <w:name w:val="Testo normale Carattere"/>
    <w:basedOn w:val="Carpredefinitoparagrafo"/>
    <w:link w:val="Testonormale"/>
    <w:rsid w:val="008679EE"/>
    <w:rPr>
      <w:rFonts w:ascii="Courier New" w:eastAsia="Cambria" w:hAnsi="Courier New" w:cs="Times New Roman"/>
      <w:sz w:val="20"/>
      <w:szCs w:val="20"/>
    </w:rPr>
  </w:style>
  <w:style w:type="paragraph" w:styleId="Paragrafoelenco">
    <w:name w:val="List Paragraph"/>
    <w:basedOn w:val="Normale"/>
    <w:uiPriority w:val="34"/>
    <w:qFormat/>
    <w:rsid w:val="009F08E6"/>
    <w:pPr>
      <w:ind w:left="720"/>
      <w:contextualSpacing/>
    </w:pPr>
  </w:style>
  <w:style w:type="paragraph" w:styleId="Testofumetto">
    <w:name w:val="Balloon Text"/>
    <w:basedOn w:val="Normale"/>
    <w:link w:val="TestofumettoCarattere"/>
    <w:uiPriority w:val="99"/>
    <w:semiHidden/>
    <w:unhideWhenUsed/>
    <w:rsid w:val="00AA53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53B3"/>
    <w:rPr>
      <w:rFonts w:ascii="Tahoma" w:eastAsia="Calibri" w:hAnsi="Tahoma" w:cs="Tahoma"/>
      <w:sz w:val="16"/>
      <w:szCs w:val="16"/>
    </w:rPr>
  </w:style>
  <w:style w:type="character" w:styleId="Collegamentoipertestuale">
    <w:name w:val="Hyperlink"/>
    <w:basedOn w:val="Carpredefinitoparagrafo"/>
    <w:uiPriority w:val="99"/>
    <w:semiHidden/>
    <w:unhideWhenUsed/>
    <w:rsid w:val="00135F1F"/>
    <w:rPr>
      <w:color w:val="0000FF"/>
      <w:u w:val="single"/>
    </w:rPr>
  </w:style>
  <w:style w:type="character" w:customStyle="1" w:styleId="apple-converted-space">
    <w:name w:val="apple-converted-space"/>
    <w:basedOn w:val="Carpredefinitoparagrafo"/>
    <w:rsid w:val="00135F1F"/>
  </w:style>
</w:styles>
</file>

<file path=word/webSettings.xml><?xml version="1.0" encoding="utf-8"?>
<w:webSettings xmlns:r="http://schemas.openxmlformats.org/officeDocument/2006/relationships" xmlns:w="http://schemas.openxmlformats.org/wordprocessingml/2006/main">
  <w:divs>
    <w:div w:id="221405119">
      <w:bodyDiv w:val="1"/>
      <w:marLeft w:val="0"/>
      <w:marRight w:val="0"/>
      <w:marTop w:val="0"/>
      <w:marBottom w:val="0"/>
      <w:divBdr>
        <w:top w:val="none" w:sz="0" w:space="0" w:color="auto"/>
        <w:left w:val="none" w:sz="0" w:space="0" w:color="auto"/>
        <w:bottom w:val="none" w:sz="0" w:space="0" w:color="auto"/>
        <w:right w:val="none" w:sz="0" w:space="0" w:color="auto"/>
      </w:divBdr>
    </w:div>
    <w:div w:id="13444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1605</Words>
  <Characters>9150</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Carlo Floreani</dc:creator>
  <cp:keywords/>
  <dc:description/>
  <cp:lastModifiedBy>b069780</cp:lastModifiedBy>
  <cp:revision>2</cp:revision>
  <cp:lastPrinted>2018-12-18T11:52:00Z</cp:lastPrinted>
  <dcterms:created xsi:type="dcterms:W3CDTF">2018-12-18T16:09:00Z</dcterms:created>
  <dcterms:modified xsi:type="dcterms:W3CDTF">2018-12-18T16:09:00Z</dcterms:modified>
</cp:coreProperties>
</file>