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0734" w14:textId="2EB9B7EA" w:rsidR="005A3802" w:rsidRPr="0064660C" w:rsidRDefault="005A3802" w:rsidP="005A3802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>Prot. N.</w:t>
      </w:r>
      <w:r>
        <w:rPr>
          <w:rFonts w:ascii="Verdana" w:hAnsi="Verdana" w:cs="Tahoma"/>
          <w:b/>
        </w:rPr>
        <w:t xml:space="preserve"> DSC1/2019/</w:t>
      </w:r>
      <w:r w:rsidR="000A519D">
        <w:rPr>
          <w:rFonts w:ascii="Verdana" w:hAnsi="Verdana" w:cs="Tahoma"/>
          <w:b/>
        </w:rPr>
        <w:t>86</w:t>
      </w:r>
    </w:p>
    <w:p w14:paraId="535A1116" w14:textId="1D5BAEF6" w:rsidR="005A3802" w:rsidRDefault="005A3802" w:rsidP="005A3802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B80E09">
        <w:rPr>
          <w:rFonts w:ascii="Verdana" w:hAnsi="Verdana" w:cs="Tahoma"/>
          <w:b/>
        </w:rPr>
        <w:t>Del</w:t>
      </w:r>
      <w:r>
        <w:rPr>
          <w:rFonts w:ascii="Verdana" w:hAnsi="Verdana" w:cs="Tahoma"/>
          <w:b/>
        </w:rPr>
        <w:t xml:space="preserve"> </w:t>
      </w:r>
      <w:r w:rsidR="000A519D">
        <w:rPr>
          <w:rFonts w:ascii="Verdana" w:hAnsi="Verdana" w:cs="Tahoma"/>
          <w:b/>
        </w:rPr>
        <w:t>01</w:t>
      </w:r>
      <w:r>
        <w:rPr>
          <w:rFonts w:ascii="Verdana" w:hAnsi="Verdana" w:cs="Tahoma"/>
          <w:b/>
        </w:rPr>
        <w:t>/</w:t>
      </w:r>
      <w:r w:rsidR="000A519D">
        <w:rPr>
          <w:rFonts w:ascii="Verdana" w:hAnsi="Verdana" w:cs="Tahoma"/>
          <w:b/>
        </w:rPr>
        <w:t>07</w:t>
      </w:r>
      <w:r>
        <w:rPr>
          <w:rFonts w:ascii="Verdana" w:hAnsi="Verdana" w:cs="Tahoma"/>
          <w:b/>
        </w:rPr>
        <w:t xml:space="preserve">/2019       </w:t>
      </w:r>
    </w:p>
    <w:p w14:paraId="414E4B00" w14:textId="77777777" w:rsidR="005A3802" w:rsidRDefault="005A3802" w:rsidP="005A3802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73A0249A" w14:textId="1EFB5420" w:rsidR="005A3802" w:rsidRPr="00ED1E8D" w:rsidRDefault="005A3802" w:rsidP="005A3802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DETERMINAZIONE N.</w:t>
      </w:r>
      <w:r w:rsidR="000A519D">
        <w:rPr>
          <w:rFonts w:ascii="Verdana" w:hAnsi="Verdana"/>
          <w:sz w:val="24"/>
          <w:szCs w:val="24"/>
          <w:u w:val="single"/>
        </w:rPr>
        <w:t xml:space="preserve"> </w:t>
      </w:r>
      <w:bookmarkStart w:id="0" w:name="_GoBack"/>
      <w:bookmarkEnd w:id="0"/>
      <w:r w:rsidR="000A519D">
        <w:rPr>
          <w:rFonts w:ascii="Verdana" w:hAnsi="Verdana"/>
          <w:sz w:val="24"/>
          <w:szCs w:val="24"/>
          <w:u w:val="single"/>
        </w:rPr>
        <w:t>76</w:t>
      </w:r>
    </w:p>
    <w:p w14:paraId="61A90D79" w14:textId="77777777" w:rsidR="005A3802" w:rsidRPr="00E34A6E" w:rsidRDefault="005A3802" w:rsidP="005A3802">
      <w:pPr>
        <w:pStyle w:val="Testonormale"/>
        <w:rPr>
          <w:rFonts w:ascii="Calibri" w:hAnsi="Calibri"/>
          <w:sz w:val="22"/>
          <w:szCs w:val="22"/>
        </w:rPr>
      </w:pPr>
    </w:p>
    <w:p w14:paraId="2D76B998" w14:textId="50538E27" w:rsidR="005A3802" w:rsidRPr="00761168" w:rsidRDefault="005A3802" w:rsidP="005A3802">
      <w:pPr>
        <w:spacing w:after="200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>Oggetto:</w:t>
      </w:r>
      <w:r w:rsidRPr="00C73155">
        <w:rPr>
          <w:rFonts w:ascii="Verdana" w:eastAsia="Calibri" w:hAnsi="Verdana"/>
          <w:sz w:val="22"/>
          <w:szCs w:val="22"/>
        </w:rPr>
        <w:t xml:space="preserve"> </w:t>
      </w:r>
      <w:r w:rsidR="005F3697">
        <w:rPr>
          <w:rFonts w:ascii="Verdana" w:eastAsia="Calibri" w:hAnsi="Verdana"/>
          <w:sz w:val="22"/>
          <w:szCs w:val="22"/>
        </w:rPr>
        <w:t xml:space="preserve">Decreto 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7, prot. n. </w:t>
      </w:r>
      <w:r w:rsidR="005F3697" w:rsidRPr="005A3802">
        <w:rPr>
          <w:rFonts w:ascii="Verdana" w:hAnsi="Verdana" w:cs="Tahoma"/>
        </w:rPr>
        <w:t>DSC1/2019/70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26 marzo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201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9, concernente </w:t>
      </w:r>
      <w:r w:rsidR="005F3697">
        <w:rPr>
          <w:rFonts w:ascii="Verdana" w:eastAsia="Calibri" w:hAnsi="Verdana"/>
          <w:sz w:val="22"/>
          <w:szCs w:val="22"/>
        </w:rPr>
        <w:t>l’o</w:t>
      </w:r>
      <w:r>
        <w:rPr>
          <w:rFonts w:ascii="Verdana" w:eastAsia="Calibri" w:hAnsi="Verdana"/>
          <w:sz w:val="22"/>
          <w:szCs w:val="22"/>
        </w:rPr>
        <w:t xml:space="preserve">ccupazione temporanea di aree di proprietà di </w:t>
      </w:r>
      <w:r w:rsidR="000751DB">
        <w:rPr>
          <w:rFonts w:ascii="Verdana" w:hAnsi="Verdana" w:cs="Tahoma"/>
          <w:sz w:val="22"/>
          <w:szCs w:val="22"/>
        </w:rPr>
        <w:t>S</w:t>
      </w:r>
      <w:r w:rsidR="000751DB" w:rsidRPr="008E61AD">
        <w:rPr>
          <w:rFonts w:ascii="Verdana" w:hAnsi="Verdana" w:cs="Tahoma"/>
          <w:sz w:val="22"/>
          <w:szCs w:val="22"/>
        </w:rPr>
        <w:t xml:space="preserve">an </w:t>
      </w:r>
      <w:r w:rsidR="000751DB">
        <w:rPr>
          <w:rFonts w:ascii="Verdana" w:hAnsi="Verdana" w:cs="Tahoma"/>
          <w:sz w:val="22"/>
          <w:szCs w:val="22"/>
        </w:rPr>
        <w:t>G</w:t>
      </w:r>
      <w:r w:rsidR="000751DB" w:rsidRPr="008E61AD">
        <w:rPr>
          <w:rFonts w:ascii="Verdana" w:hAnsi="Verdana" w:cs="Tahoma"/>
          <w:sz w:val="22"/>
          <w:szCs w:val="22"/>
        </w:rPr>
        <w:t xml:space="preserve">iorgio </w:t>
      </w:r>
      <w:r w:rsidR="000751DB">
        <w:rPr>
          <w:rFonts w:ascii="Verdana" w:hAnsi="Verdana" w:cs="Tahoma"/>
          <w:sz w:val="22"/>
          <w:szCs w:val="22"/>
        </w:rPr>
        <w:t>G</w:t>
      </w:r>
      <w:r w:rsidR="000751DB" w:rsidRPr="008E61AD">
        <w:rPr>
          <w:rFonts w:ascii="Verdana" w:hAnsi="Verdana" w:cs="Tahoma"/>
          <w:sz w:val="22"/>
          <w:szCs w:val="22"/>
        </w:rPr>
        <w:t xml:space="preserve">estione </w:t>
      </w:r>
      <w:r w:rsidR="000751DB">
        <w:rPr>
          <w:rFonts w:ascii="Verdana" w:hAnsi="Verdana" w:cs="Tahoma"/>
          <w:sz w:val="22"/>
          <w:szCs w:val="22"/>
        </w:rPr>
        <w:t>P</w:t>
      </w:r>
      <w:r w:rsidR="000751DB" w:rsidRPr="008E61AD">
        <w:rPr>
          <w:rFonts w:ascii="Verdana" w:hAnsi="Verdana" w:cs="Tahoma"/>
          <w:sz w:val="22"/>
          <w:szCs w:val="22"/>
        </w:rPr>
        <w:t xml:space="preserve">atrimoniale </w:t>
      </w:r>
      <w:r w:rsidR="000751DB">
        <w:rPr>
          <w:rFonts w:ascii="Verdana" w:hAnsi="Verdana" w:cs="Tahoma"/>
          <w:sz w:val="22"/>
          <w:szCs w:val="22"/>
        </w:rPr>
        <w:t>S</w:t>
      </w:r>
      <w:r w:rsidR="000751DB" w:rsidRPr="008E61AD">
        <w:rPr>
          <w:rFonts w:ascii="Verdana" w:hAnsi="Verdana" w:cs="Tahoma"/>
          <w:sz w:val="22"/>
          <w:szCs w:val="22"/>
        </w:rPr>
        <w:t>.r.l</w:t>
      </w:r>
      <w:r w:rsidR="000751DB">
        <w:rPr>
          <w:rFonts w:ascii="Verdana" w:hAnsi="Verdana" w:cs="Tahoma"/>
          <w:sz w:val="22"/>
          <w:szCs w:val="22"/>
        </w:rPr>
        <w:t>.</w:t>
      </w:r>
      <w:r w:rsidR="000751DB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per l’esecuzione degli interventi di cui all’art. 1 del decreto-legge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 xml:space="preserve"> – Liquidazione dell’indennità dovuta per il periodo 28 marzo-28 giugno 2019</w:t>
      </w:r>
    </w:p>
    <w:p w14:paraId="3EBABF81" w14:textId="77777777" w:rsidR="005A3802" w:rsidRPr="00761168" w:rsidRDefault="005A3802" w:rsidP="00E86C7A">
      <w:pPr>
        <w:pStyle w:val="Testonormale"/>
        <w:spacing w:before="120" w:after="200" w:line="276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SUB-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1D51960D" w14:textId="77777777" w:rsidR="005A3802" w:rsidRPr="00761168" w:rsidRDefault="005A3802" w:rsidP="00E86C7A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5DF6308F" w14:textId="77777777" w:rsidR="005A3802" w:rsidRPr="00761168" w:rsidRDefault="005A3802" w:rsidP="005A3802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nn.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48B1D4DC" w14:textId="77777777" w:rsidR="005A3802" w:rsidRDefault="005A3802" w:rsidP="005A3802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visto l’art. 1, quinto comma, del decreto-legge n. 109 del 2018, il quale prevede, tra l’altro,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consistenza e del verbale di immissione in possesso dei suoli anche con la sola presenza di due rappresentanti della Regione o degli enti territoriali interessati, prescindendo da ogni altro adempimento;</w:t>
      </w:r>
    </w:p>
    <w:p w14:paraId="693FDFE0" w14:textId="77777777" w:rsidR="005A3802" w:rsidRPr="00C73155" w:rsidRDefault="005A3802" w:rsidP="005A380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73155">
        <w:rPr>
          <w:rFonts w:ascii="Verdana" w:eastAsia="Times New Roman" w:hAnsi="Verdana" w:cs="Tahoma"/>
          <w:bCs/>
          <w:sz w:val="22"/>
          <w:szCs w:val="22"/>
          <w:lang w:eastAsia="it-IT"/>
        </w:rPr>
        <w:t>- vist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o il decreto del Presidente della Repubblica 8 giugno 2001, n. 327;</w:t>
      </w:r>
    </w:p>
    <w:p w14:paraId="527C7A0D" w14:textId="77777777" w:rsidR="00E86C7A" w:rsidRDefault="00E86C7A" w:rsidP="00E86C7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considerato che i provvedimenti concernenti l’occupazione temporanea di aree</w:t>
      </w:r>
      <w:r w:rsidRPr="001D0F12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o impositivi di limitazioni all’esercizio del diritto di proprietà, nonché quelli ad essi consequenziali,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ineriscono 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all’oggetto della delega conferita con il dec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reto del Commissario straordinario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1 del 13 novembre 2018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C633139" w14:textId="1F70D02E" w:rsidR="005A3802" w:rsidRDefault="005A3802" w:rsidP="005A3802">
      <w:pPr>
        <w:spacing w:after="200" w:line="276" w:lineRule="auto"/>
        <w:ind w:firstLine="708"/>
        <w:jc w:val="both"/>
        <w:outlineLvl w:val="0"/>
        <w:rPr>
          <w:rFonts w:ascii="Verdana" w:hAnsi="Verdana" w:cs="Tahoma"/>
          <w:sz w:val="22"/>
          <w:szCs w:val="22"/>
        </w:rPr>
      </w:pP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-visto il decreto n.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7, prot. n. </w:t>
      </w:r>
      <w:r w:rsidRPr="005A3802">
        <w:rPr>
          <w:rFonts w:ascii="Verdana" w:hAnsi="Verdana" w:cs="Tahoma"/>
        </w:rPr>
        <w:t>DSC1/2019/70</w:t>
      </w: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26 marzo</w:t>
      </w: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201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9</w:t>
      </w: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a mezzo del quale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questo sub c</w:t>
      </w: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ommissario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ha disposto </w:t>
      </w:r>
      <w:r>
        <w:rPr>
          <w:rFonts w:ascii="Verdana" w:eastAsia="Calibri" w:hAnsi="Verdana"/>
          <w:sz w:val="22"/>
          <w:szCs w:val="22"/>
        </w:rPr>
        <w:t>l’occupazione</w:t>
      </w:r>
      <w:r w:rsidRPr="00947D29">
        <w:rPr>
          <w:rFonts w:ascii="Verdana" w:eastAsia="Calibri" w:hAnsi="Verdana"/>
          <w:sz w:val="22"/>
          <w:szCs w:val="22"/>
        </w:rPr>
        <w:t xml:space="preserve"> delle </w:t>
      </w:r>
      <w:r w:rsidRPr="00947D29">
        <w:rPr>
          <w:rFonts w:ascii="Verdana" w:hAnsi="Verdana" w:cs="Verdana"/>
          <w:sz w:val="22"/>
          <w:szCs w:val="22"/>
        </w:rPr>
        <w:t>aree</w:t>
      </w:r>
      <w:r>
        <w:rPr>
          <w:rFonts w:ascii="Verdana" w:hAnsi="Verdana" w:cs="Verdana"/>
          <w:sz w:val="22"/>
          <w:szCs w:val="22"/>
        </w:rPr>
        <w:t>,</w:t>
      </w:r>
      <w:r w:rsidRPr="00947D29">
        <w:rPr>
          <w:rFonts w:ascii="Verdana" w:hAnsi="Verdana" w:cs="Verdana"/>
          <w:sz w:val="22"/>
          <w:szCs w:val="22"/>
        </w:rPr>
        <w:t xml:space="preserve"> interessate agli </w:t>
      </w:r>
      <w:r w:rsidRPr="00947D29">
        <w:rPr>
          <w:rFonts w:ascii="Verdana" w:eastAsia="Calibri" w:hAnsi="Verdana"/>
          <w:sz w:val="22"/>
          <w:szCs w:val="22"/>
        </w:rPr>
        <w:t xml:space="preserve">interventi di cui all’art. 1 del decreto-legge </w:t>
      </w:r>
      <w:r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28 settembre 2018, n. 109, convertito con legge 16 novembre 2018, n. 130, di proprietà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 xml:space="preserve">an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iorgio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estione </w:t>
      </w:r>
      <w:r w:rsidR="007934E2">
        <w:rPr>
          <w:rFonts w:ascii="Verdana" w:hAnsi="Verdana" w:cs="Tahoma"/>
          <w:sz w:val="22"/>
          <w:szCs w:val="22"/>
        </w:rPr>
        <w:t>P</w:t>
      </w:r>
      <w:r w:rsidR="007934E2" w:rsidRPr="008E61AD">
        <w:rPr>
          <w:rFonts w:ascii="Verdana" w:hAnsi="Verdana" w:cs="Tahoma"/>
          <w:sz w:val="22"/>
          <w:szCs w:val="22"/>
        </w:rPr>
        <w:t xml:space="preserve">atrimoniale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>.r.l</w:t>
      </w:r>
      <w:r w:rsidR="007934E2">
        <w:rPr>
          <w:rFonts w:ascii="Verdana" w:hAnsi="Verdana" w:cs="Tahoma"/>
          <w:sz w:val="22"/>
          <w:szCs w:val="22"/>
        </w:rPr>
        <w:t>.</w:t>
      </w:r>
      <w:r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individuate e perimetrate secondo le indicazioni riportate </w:t>
      </w:r>
      <w:r w:rsidRPr="00947D29">
        <w:rPr>
          <w:rFonts w:ascii="Verdana" w:hAnsi="Verdana" w:cs="Verdana"/>
          <w:sz w:val="22"/>
          <w:szCs w:val="22"/>
        </w:rPr>
        <w:t>nell</w:t>
      </w:r>
      <w:r>
        <w:rPr>
          <w:rFonts w:ascii="Verdana" w:hAnsi="Verdana" w:cs="Verdana"/>
          <w:sz w:val="22"/>
          <w:szCs w:val="22"/>
        </w:rPr>
        <w:t>a</w:t>
      </w:r>
      <w:r w:rsidRPr="00947D29">
        <w:rPr>
          <w:rFonts w:ascii="Verdana" w:hAnsi="Verdana" w:cs="Verdana"/>
          <w:sz w:val="22"/>
          <w:szCs w:val="22"/>
        </w:rPr>
        <w:t xml:space="preserve"> cartografia allegata </w:t>
      </w:r>
      <w:r>
        <w:rPr>
          <w:rFonts w:ascii="Verdana" w:hAnsi="Verdana" w:cs="Verdana"/>
          <w:sz w:val="22"/>
          <w:szCs w:val="22"/>
        </w:rPr>
        <w:t>allo stesso decreto e precisamente:</w:t>
      </w:r>
      <w:r w:rsidRPr="008E61AD">
        <w:rPr>
          <w:rFonts w:ascii="Verdana" w:hAnsi="Verdana" w:cs="Tahoma"/>
          <w:sz w:val="22"/>
          <w:szCs w:val="22"/>
        </w:rPr>
        <w:t xml:space="preserve"> porzione dell’immobile iscritto a Catasto Terreni di Genova, sezione 3, foglio 78, mappale 1056</w:t>
      </w:r>
      <w:r>
        <w:rPr>
          <w:rFonts w:ascii="Verdana" w:hAnsi="Verdana" w:cs="Tahoma"/>
          <w:sz w:val="22"/>
          <w:szCs w:val="22"/>
        </w:rPr>
        <w:t>,</w:t>
      </w:r>
      <w:r w:rsidRPr="008E61AD">
        <w:rPr>
          <w:rFonts w:ascii="Verdana" w:hAnsi="Verdana" w:cs="Tahoma"/>
          <w:sz w:val="22"/>
          <w:szCs w:val="22"/>
        </w:rPr>
        <w:t xml:space="preserve"> qualità classe: Ente Urbano, superficie mq. 35.983, corrispondenza al Catasto Fabbricati di Genova Sez. COR, foglio 78, Mappale 1056, sub 4, Zona </w:t>
      </w:r>
      <w:proofErr w:type="spellStart"/>
      <w:r w:rsidRPr="008E61AD">
        <w:rPr>
          <w:rFonts w:ascii="Verdana" w:hAnsi="Verdana" w:cs="Tahoma"/>
          <w:sz w:val="22"/>
          <w:szCs w:val="22"/>
        </w:rPr>
        <w:t>cens</w:t>
      </w:r>
      <w:proofErr w:type="spellEnd"/>
      <w:r w:rsidRPr="008E61AD">
        <w:rPr>
          <w:rFonts w:ascii="Verdana" w:hAnsi="Verdana" w:cs="Tahoma"/>
          <w:sz w:val="22"/>
          <w:szCs w:val="22"/>
        </w:rPr>
        <w:t xml:space="preserve">. 1A, Categoria D/7 – Rendita Catastale </w:t>
      </w:r>
      <w:r>
        <w:rPr>
          <w:rFonts w:ascii="Verdana" w:hAnsi="Verdana" w:cs="Tahoma"/>
          <w:sz w:val="22"/>
          <w:szCs w:val="22"/>
        </w:rPr>
        <w:t xml:space="preserve">€ </w:t>
      </w:r>
      <w:r w:rsidRPr="008E61AD">
        <w:rPr>
          <w:rFonts w:ascii="Verdana" w:hAnsi="Verdana" w:cs="Tahoma"/>
          <w:sz w:val="22"/>
          <w:szCs w:val="22"/>
        </w:rPr>
        <w:t xml:space="preserve">156.465,70 – in capo alla ditta </w:t>
      </w:r>
      <w:r>
        <w:rPr>
          <w:rFonts w:ascii="Verdana" w:hAnsi="Verdana" w:cs="Tahoma"/>
          <w:sz w:val="22"/>
          <w:szCs w:val="22"/>
        </w:rPr>
        <w:t>S</w:t>
      </w:r>
      <w:r w:rsidRPr="008E61AD">
        <w:rPr>
          <w:rFonts w:ascii="Verdana" w:hAnsi="Verdana" w:cs="Tahoma"/>
          <w:sz w:val="22"/>
          <w:szCs w:val="22"/>
        </w:rPr>
        <w:t xml:space="preserve">an </w:t>
      </w:r>
      <w:r>
        <w:rPr>
          <w:rFonts w:ascii="Verdana" w:hAnsi="Verdana" w:cs="Tahoma"/>
          <w:sz w:val="22"/>
          <w:szCs w:val="22"/>
        </w:rPr>
        <w:t>G</w:t>
      </w:r>
      <w:r w:rsidRPr="008E61AD">
        <w:rPr>
          <w:rFonts w:ascii="Verdana" w:hAnsi="Verdana" w:cs="Tahoma"/>
          <w:sz w:val="22"/>
          <w:szCs w:val="22"/>
        </w:rPr>
        <w:t xml:space="preserve">iorgio </w:t>
      </w:r>
      <w:r>
        <w:rPr>
          <w:rFonts w:ascii="Verdana" w:hAnsi="Verdana" w:cs="Tahoma"/>
          <w:sz w:val="22"/>
          <w:szCs w:val="22"/>
        </w:rPr>
        <w:t>G</w:t>
      </w:r>
      <w:r w:rsidRPr="008E61AD">
        <w:rPr>
          <w:rFonts w:ascii="Verdana" w:hAnsi="Verdana" w:cs="Tahoma"/>
          <w:sz w:val="22"/>
          <w:szCs w:val="22"/>
        </w:rPr>
        <w:t xml:space="preserve">estione </w:t>
      </w:r>
      <w:r>
        <w:rPr>
          <w:rFonts w:ascii="Verdana" w:hAnsi="Verdana" w:cs="Tahoma"/>
          <w:sz w:val="22"/>
          <w:szCs w:val="22"/>
        </w:rPr>
        <w:t>P</w:t>
      </w:r>
      <w:r w:rsidRPr="008E61AD">
        <w:rPr>
          <w:rFonts w:ascii="Verdana" w:hAnsi="Verdana" w:cs="Tahoma"/>
          <w:sz w:val="22"/>
          <w:szCs w:val="22"/>
        </w:rPr>
        <w:t xml:space="preserve">atrimoniale </w:t>
      </w:r>
      <w:r>
        <w:rPr>
          <w:rFonts w:ascii="Verdana" w:hAnsi="Verdana" w:cs="Tahoma"/>
          <w:sz w:val="22"/>
          <w:szCs w:val="22"/>
        </w:rPr>
        <w:t>S</w:t>
      </w:r>
      <w:r w:rsidRPr="008E61AD">
        <w:rPr>
          <w:rFonts w:ascii="Verdana" w:hAnsi="Verdana" w:cs="Tahoma"/>
          <w:sz w:val="22"/>
          <w:szCs w:val="22"/>
        </w:rPr>
        <w:t>.r.l.</w:t>
      </w:r>
      <w:r>
        <w:rPr>
          <w:rFonts w:ascii="Verdana" w:hAnsi="Verdana" w:cs="Tahoma"/>
          <w:sz w:val="22"/>
          <w:szCs w:val="22"/>
        </w:rPr>
        <w:t>,</w:t>
      </w:r>
      <w:r w:rsidRPr="008E61AD">
        <w:rPr>
          <w:rFonts w:ascii="Verdana" w:hAnsi="Verdana" w:cs="Tahoma"/>
          <w:sz w:val="22"/>
          <w:szCs w:val="22"/>
        </w:rPr>
        <w:t xml:space="preserve"> con sede in Genova, identificata come “Area scoperta I”</w:t>
      </w:r>
      <w:r>
        <w:rPr>
          <w:rFonts w:ascii="Verdana" w:hAnsi="Verdana" w:cs="Tahoma"/>
          <w:sz w:val="22"/>
          <w:szCs w:val="22"/>
        </w:rPr>
        <w:t>;</w:t>
      </w:r>
    </w:p>
    <w:p w14:paraId="42F6DC24" w14:textId="2C9EE4F8" w:rsidR="00882814" w:rsidRPr="005A3802" w:rsidRDefault="00882814" w:rsidP="005A3802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hAnsi="Verdana" w:cs="Tahoma"/>
          <w:sz w:val="22"/>
          <w:szCs w:val="22"/>
        </w:rPr>
        <w:t xml:space="preserve">- visto il verbale di immissione nel possesso </w:t>
      </w:r>
      <w:r w:rsidR="00512E9E">
        <w:rPr>
          <w:rFonts w:ascii="Verdana" w:hAnsi="Verdana" w:cs="Tahoma"/>
          <w:sz w:val="22"/>
          <w:szCs w:val="22"/>
        </w:rPr>
        <w:t xml:space="preserve">delle aree di cui al punto precedente prot. n. VRB.2019.  in data </w:t>
      </w:r>
      <w:r w:rsidR="0088165A">
        <w:rPr>
          <w:rFonts w:ascii="Verdana" w:hAnsi="Verdana" w:cs="Tahoma"/>
          <w:sz w:val="22"/>
          <w:szCs w:val="22"/>
        </w:rPr>
        <w:t>28 marzo 2019;</w:t>
      </w:r>
    </w:p>
    <w:p w14:paraId="54640BC8" w14:textId="1646379D" w:rsidR="005A3802" w:rsidRDefault="005A3802" w:rsidP="005A380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ritenuto di dover procedere alla liquidazione dell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indennità dovut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l’occupazione temporanea, siccome determinate nel decreto di cui al punto precedente, per il periodo intercorrente tra il 28 marzo 20</w:t>
      </w:r>
      <w:r w:rsidR="00556A6A">
        <w:rPr>
          <w:rFonts w:ascii="Verdana" w:eastAsia="Times New Roman" w:hAnsi="Verdana" w:cs="Tahoma"/>
          <w:bCs/>
          <w:sz w:val="22"/>
          <w:szCs w:val="22"/>
          <w:lang w:eastAsia="it-IT"/>
        </w:rPr>
        <w:t>1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9 ed il 28 giugno 2019</w:t>
      </w:r>
      <w:r w:rsidR="00D91EC7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4E41FCEC" w14:textId="4156FE50" w:rsidR="006E2D86" w:rsidRDefault="00357DC1" w:rsidP="005A3802">
      <w:pPr>
        <w:spacing w:after="200" w:line="276" w:lineRule="auto"/>
        <w:ind w:firstLine="709"/>
        <w:jc w:val="both"/>
        <w:outlineLvl w:val="0"/>
        <w:rPr>
          <w:rFonts w:ascii="Verdana" w:hAnsi="Verdana" w:cs="Tahoma"/>
          <w:sz w:val="22"/>
          <w:szCs w:val="22"/>
        </w:rPr>
      </w:pPr>
      <w:r>
        <w:rPr>
          <w:rFonts w:ascii="Verdana" w:eastAsia="Calibri" w:hAnsi="Verdana"/>
          <w:sz w:val="22"/>
          <w:szCs w:val="22"/>
          <w:lang w:eastAsia="ar-SA"/>
        </w:rPr>
        <w:t xml:space="preserve">- vista la nota prot. n. ASP/RM/2019/0008114/EU in data </w:t>
      </w:r>
      <w:r w:rsidR="00E52926">
        <w:rPr>
          <w:rFonts w:ascii="Verdana" w:eastAsia="Calibri" w:hAnsi="Verdana"/>
          <w:sz w:val="22"/>
          <w:szCs w:val="22"/>
          <w:lang w:eastAsia="ar-SA"/>
        </w:rPr>
        <w:t>9 maggio</w:t>
      </w:r>
      <w:r>
        <w:rPr>
          <w:rFonts w:ascii="Verdana" w:eastAsia="Calibri" w:hAnsi="Verdana"/>
          <w:sz w:val="22"/>
          <w:szCs w:val="22"/>
          <w:lang w:eastAsia="ar-SA"/>
        </w:rPr>
        <w:t xml:space="preserve"> 2019, </w:t>
      </w:r>
      <w:r w:rsidR="00F105B9">
        <w:rPr>
          <w:rFonts w:ascii="Verdana" w:eastAsia="Calibri" w:hAnsi="Verdana"/>
          <w:sz w:val="22"/>
          <w:szCs w:val="22"/>
          <w:lang w:eastAsia="ar-SA"/>
        </w:rPr>
        <w:t xml:space="preserve">a mezzo della quale Autostrade per l’Italia S.p.A. </w:t>
      </w:r>
      <w:r>
        <w:rPr>
          <w:rFonts w:ascii="Verdana" w:eastAsia="Calibri" w:hAnsi="Verdana"/>
          <w:sz w:val="22"/>
          <w:szCs w:val="22"/>
          <w:lang w:eastAsia="ar-SA"/>
        </w:rPr>
        <w:t xml:space="preserve">ha </w:t>
      </w:r>
      <w:r w:rsidR="00F105B9">
        <w:rPr>
          <w:rFonts w:ascii="Verdana" w:eastAsia="Calibri" w:hAnsi="Verdana"/>
          <w:sz w:val="22"/>
          <w:szCs w:val="22"/>
          <w:lang w:eastAsia="ar-SA"/>
        </w:rPr>
        <w:t>informato la Struttura commissariale in ordine</w:t>
      </w:r>
      <w:r w:rsidR="00EF128B">
        <w:rPr>
          <w:rFonts w:ascii="Verdana" w:eastAsia="Calibri" w:hAnsi="Verdana"/>
          <w:sz w:val="22"/>
          <w:szCs w:val="22"/>
          <w:lang w:eastAsia="ar-SA"/>
        </w:rPr>
        <w:t>, tra l’altro,</w:t>
      </w:r>
      <w:r>
        <w:rPr>
          <w:rFonts w:ascii="Verdana" w:eastAsia="Calibri" w:hAnsi="Verdana"/>
          <w:sz w:val="22"/>
          <w:szCs w:val="22"/>
          <w:lang w:eastAsia="ar-SA"/>
        </w:rPr>
        <w:t xml:space="preserve"> </w:t>
      </w:r>
      <w:r w:rsidR="006E2D86">
        <w:rPr>
          <w:rFonts w:ascii="Verdana" w:eastAsia="Calibri" w:hAnsi="Verdana"/>
          <w:sz w:val="22"/>
          <w:szCs w:val="22"/>
          <w:lang w:eastAsia="ar-SA"/>
        </w:rPr>
        <w:t xml:space="preserve">alle trattative in corso </w:t>
      </w:r>
      <w:r w:rsidR="009E10AC">
        <w:rPr>
          <w:rFonts w:ascii="Verdana" w:eastAsia="Calibri" w:hAnsi="Verdana"/>
          <w:sz w:val="22"/>
          <w:szCs w:val="22"/>
          <w:lang w:eastAsia="ar-SA"/>
        </w:rPr>
        <w:t>di perfezionamento</w:t>
      </w:r>
      <w:r w:rsidR="005246D6">
        <w:rPr>
          <w:rFonts w:ascii="Verdana" w:eastAsia="Calibri" w:hAnsi="Verdana"/>
          <w:sz w:val="22"/>
          <w:szCs w:val="22"/>
          <w:lang w:eastAsia="ar-SA"/>
        </w:rPr>
        <w:t xml:space="preserve"> </w:t>
      </w:r>
      <w:r w:rsidR="006E2D86">
        <w:rPr>
          <w:rFonts w:ascii="Verdana" w:eastAsia="Calibri" w:hAnsi="Verdana"/>
          <w:sz w:val="22"/>
          <w:szCs w:val="22"/>
          <w:lang w:eastAsia="ar-SA"/>
        </w:rPr>
        <w:t>preordinate alla stipulazione</w:t>
      </w:r>
      <w:r>
        <w:rPr>
          <w:rFonts w:ascii="Verdana" w:eastAsia="Calibri" w:hAnsi="Verdana"/>
          <w:sz w:val="22"/>
          <w:szCs w:val="22"/>
          <w:lang w:eastAsia="ar-SA"/>
        </w:rPr>
        <w:t xml:space="preserve"> di </w:t>
      </w:r>
      <w:r w:rsidR="00F105B9">
        <w:rPr>
          <w:rFonts w:ascii="Verdana" w:eastAsia="Calibri" w:hAnsi="Verdana"/>
          <w:sz w:val="22"/>
          <w:szCs w:val="22"/>
          <w:lang w:eastAsia="ar-SA"/>
        </w:rPr>
        <w:t xml:space="preserve">una </w:t>
      </w:r>
      <w:r>
        <w:rPr>
          <w:rFonts w:ascii="Verdana" w:eastAsia="Calibri" w:hAnsi="Verdana"/>
          <w:sz w:val="22"/>
          <w:szCs w:val="22"/>
          <w:lang w:eastAsia="ar-SA"/>
        </w:rPr>
        <w:t>transazion</w:t>
      </w:r>
      <w:r w:rsidR="00F105B9">
        <w:rPr>
          <w:rFonts w:ascii="Verdana" w:eastAsia="Calibri" w:hAnsi="Verdana"/>
          <w:sz w:val="22"/>
          <w:szCs w:val="22"/>
          <w:lang w:eastAsia="ar-SA"/>
        </w:rPr>
        <w:t>e</w:t>
      </w:r>
      <w:r>
        <w:rPr>
          <w:rFonts w:ascii="Verdana" w:eastAsia="Calibri" w:hAnsi="Verdana"/>
          <w:sz w:val="22"/>
          <w:szCs w:val="22"/>
          <w:lang w:eastAsia="ar-SA"/>
        </w:rPr>
        <w:t xml:space="preserve"> con riferimento </w:t>
      </w:r>
      <w:r w:rsidR="00F105B9">
        <w:rPr>
          <w:rFonts w:ascii="Verdana" w:eastAsia="Calibri" w:hAnsi="Verdana"/>
          <w:sz w:val="22"/>
          <w:szCs w:val="22"/>
          <w:lang w:eastAsia="ar-SA"/>
        </w:rPr>
        <w:t>all</w:t>
      </w:r>
      <w:r w:rsidR="005866A1">
        <w:rPr>
          <w:rFonts w:ascii="Verdana" w:eastAsia="Calibri" w:hAnsi="Verdana"/>
          <w:sz w:val="22"/>
          <w:szCs w:val="22"/>
          <w:lang w:eastAsia="ar-SA"/>
        </w:rPr>
        <w:t>e</w:t>
      </w:r>
      <w:r w:rsidR="00F105B9">
        <w:rPr>
          <w:rFonts w:ascii="Verdana" w:eastAsia="Calibri" w:hAnsi="Verdana"/>
          <w:sz w:val="22"/>
          <w:szCs w:val="22"/>
          <w:lang w:eastAsia="ar-SA"/>
        </w:rPr>
        <w:t xml:space="preserve"> posizion</w:t>
      </w:r>
      <w:r w:rsidR="005866A1">
        <w:rPr>
          <w:rFonts w:ascii="Verdana" w:eastAsia="Calibri" w:hAnsi="Verdana"/>
          <w:sz w:val="22"/>
          <w:szCs w:val="22"/>
          <w:lang w:eastAsia="ar-SA"/>
        </w:rPr>
        <w:t>i</w:t>
      </w:r>
      <w:r w:rsidR="00F105B9">
        <w:rPr>
          <w:rFonts w:ascii="Verdana" w:eastAsia="Calibri" w:hAnsi="Verdana"/>
          <w:sz w:val="22"/>
          <w:szCs w:val="22"/>
          <w:lang w:eastAsia="ar-SA"/>
        </w:rPr>
        <w:t xml:space="preserve"> di </w:t>
      </w:r>
      <w:proofErr w:type="spellStart"/>
      <w:r w:rsidR="00F105B9">
        <w:rPr>
          <w:rFonts w:ascii="Verdana" w:eastAsia="Calibri" w:hAnsi="Verdana"/>
          <w:sz w:val="22"/>
          <w:szCs w:val="22"/>
          <w:lang w:eastAsia="ar-SA"/>
        </w:rPr>
        <w:t>Seigen</w:t>
      </w:r>
      <w:proofErr w:type="spellEnd"/>
      <w:r w:rsidR="00F105B9">
        <w:rPr>
          <w:rFonts w:ascii="Verdana" w:eastAsia="Calibri" w:hAnsi="Verdana"/>
          <w:sz w:val="22"/>
          <w:szCs w:val="22"/>
          <w:lang w:eastAsia="ar-SA"/>
        </w:rPr>
        <w:t xml:space="preserve"> S.p.A.</w:t>
      </w:r>
      <w:r w:rsidR="005866A1">
        <w:rPr>
          <w:rFonts w:ascii="Verdana" w:eastAsia="Calibri" w:hAnsi="Verdana"/>
          <w:sz w:val="22"/>
          <w:szCs w:val="22"/>
          <w:lang w:eastAsia="ar-SA"/>
        </w:rPr>
        <w:t xml:space="preserve"> e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 xml:space="preserve">an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iorgio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estione </w:t>
      </w:r>
      <w:r w:rsidR="007934E2">
        <w:rPr>
          <w:rFonts w:ascii="Verdana" w:hAnsi="Verdana" w:cs="Tahoma"/>
          <w:sz w:val="22"/>
          <w:szCs w:val="22"/>
        </w:rPr>
        <w:t>P</w:t>
      </w:r>
      <w:r w:rsidR="007934E2" w:rsidRPr="008E61AD">
        <w:rPr>
          <w:rFonts w:ascii="Verdana" w:hAnsi="Verdana" w:cs="Tahoma"/>
          <w:sz w:val="22"/>
          <w:szCs w:val="22"/>
        </w:rPr>
        <w:t xml:space="preserve">atrimoniale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>.r.l</w:t>
      </w:r>
      <w:r w:rsidR="007934E2">
        <w:rPr>
          <w:rFonts w:ascii="Verdana" w:hAnsi="Verdana" w:cs="Tahoma"/>
          <w:sz w:val="22"/>
          <w:szCs w:val="22"/>
        </w:rPr>
        <w:t>.</w:t>
      </w:r>
      <w:r w:rsidR="006E2D86">
        <w:rPr>
          <w:rFonts w:ascii="Verdana" w:hAnsi="Verdana" w:cs="Tahoma"/>
          <w:sz w:val="22"/>
          <w:szCs w:val="22"/>
        </w:rPr>
        <w:t>;</w:t>
      </w:r>
    </w:p>
    <w:p w14:paraId="65F5DA86" w14:textId="5DA6359F" w:rsidR="001223BB" w:rsidRDefault="006E2D86" w:rsidP="005A380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hAnsi="Verdana" w:cs="Tahoma"/>
          <w:sz w:val="22"/>
          <w:szCs w:val="22"/>
        </w:rPr>
        <w:t xml:space="preserve">- vista la comunicazione </w:t>
      </w:r>
      <w:r w:rsidR="002F74F3">
        <w:rPr>
          <w:rFonts w:ascii="Verdana" w:hAnsi="Verdana" w:cs="Tahoma"/>
          <w:sz w:val="22"/>
          <w:szCs w:val="22"/>
        </w:rPr>
        <w:t xml:space="preserve">a mezzo </w:t>
      </w:r>
      <w:r w:rsidR="002F74F3" w:rsidRPr="00EF128B">
        <w:rPr>
          <w:rFonts w:ascii="Verdana" w:hAnsi="Verdana" w:cs="Tahoma"/>
          <w:i/>
          <w:iCs/>
          <w:sz w:val="22"/>
          <w:szCs w:val="22"/>
        </w:rPr>
        <w:t>mail</w:t>
      </w:r>
      <w:r w:rsidR="002F74F3">
        <w:rPr>
          <w:rFonts w:ascii="Verdana" w:hAnsi="Verdana" w:cs="Tahoma"/>
          <w:sz w:val="22"/>
          <w:szCs w:val="22"/>
        </w:rPr>
        <w:t xml:space="preserve"> di </w:t>
      </w:r>
      <w:r w:rsidR="002F74F3">
        <w:rPr>
          <w:rFonts w:ascii="Verdana" w:eastAsia="Calibri" w:hAnsi="Verdana"/>
          <w:sz w:val="22"/>
          <w:szCs w:val="22"/>
          <w:lang w:eastAsia="ar-SA"/>
        </w:rPr>
        <w:t xml:space="preserve">Autostrade per l’Italia S.p.A. in data </w:t>
      </w:r>
      <w:r w:rsidR="00632B95">
        <w:rPr>
          <w:rFonts w:ascii="Verdana" w:eastAsia="Calibri" w:hAnsi="Verdana"/>
          <w:sz w:val="22"/>
          <w:szCs w:val="22"/>
          <w:lang w:eastAsia="ar-SA"/>
        </w:rPr>
        <w:t>14 giugno 2019</w:t>
      </w:r>
      <w:r w:rsidR="00741C58">
        <w:rPr>
          <w:rFonts w:ascii="Verdana" w:eastAsia="Calibri" w:hAnsi="Verdana"/>
          <w:sz w:val="22"/>
          <w:szCs w:val="22"/>
          <w:lang w:eastAsia="ar-SA"/>
        </w:rPr>
        <w:t xml:space="preserve">, nella quale si dà atto che gli importi dovuti </w:t>
      </w:r>
      <w:r w:rsidR="00EF5F16">
        <w:rPr>
          <w:rFonts w:ascii="Verdana" w:eastAsia="Calibri" w:hAnsi="Verdana"/>
          <w:sz w:val="22"/>
          <w:szCs w:val="22"/>
          <w:lang w:eastAsia="ar-SA"/>
        </w:rPr>
        <w:t xml:space="preserve">per effetto dei provvedimenti di occupazione d’urgenza in confronto </w:t>
      </w:r>
      <w:r w:rsidR="00B21E69">
        <w:rPr>
          <w:rFonts w:ascii="Verdana" w:eastAsia="Calibri" w:hAnsi="Verdana"/>
          <w:sz w:val="22"/>
          <w:szCs w:val="22"/>
          <w:lang w:eastAsia="ar-SA"/>
        </w:rPr>
        <w:t xml:space="preserve">di </w:t>
      </w:r>
      <w:r w:rsidR="00B21E69">
        <w:rPr>
          <w:rFonts w:ascii="Verdana" w:hAnsi="Verdana" w:cs="Tahoma"/>
          <w:sz w:val="22"/>
          <w:szCs w:val="22"/>
        </w:rPr>
        <w:t>S</w:t>
      </w:r>
      <w:r w:rsidR="00B21E69" w:rsidRPr="008E61AD">
        <w:rPr>
          <w:rFonts w:ascii="Verdana" w:hAnsi="Verdana" w:cs="Tahoma"/>
          <w:sz w:val="22"/>
          <w:szCs w:val="22"/>
        </w:rPr>
        <w:t xml:space="preserve">an </w:t>
      </w:r>
      <w:r w:rsidR="00B21E69">
        <w:rPr>
          <w:rFonts w:ascii="Verdana" w:hAnsi="Verdana" w:cs="Tahoma"/>
          <w:sz w:val="22"/>
          <w:szCs w:val="22"/>
        </w:rPr>
        <w:t>G</w:t>
      </w:r>
      <w:r w:rsidR="00B21E69" w:rsidRPr="008E61AD">
        <w:rPr>
          <w:rFonts w:ascii="Verdana" w:hAnsi="Verdana" w:cs="Tahoma"/>
          <w:sz w:val="22"/>
          <w:szCs w:val="22"/>
        </w:rPr>
        <w:t xml:space="preserve">iorgio </w:t>
      </w:r>
      <w:r w:rsidR="00B21E69">
        <w:rPr>
          <w:rFonts w:ascii="Verdana" w:hAnsi="Verdana" w:cs="Tahoma"/>
          <w:sz w:val="22"/>
          <w:szCs w:val="22"/>
        </w:rPr>
        <w:t>G</w:t>
      </w:r>
      <w:r w:rsidR="00B21E69" w:rsidRPr="008E61AD">
        <w:rPr>
          <w:rFonts w:ascii="Verdana" w:hAnsi="Verdana" w:cs="Tahoma"/>
          <w:sz w:val="22"/>
          <w:szCs w:val="22"/>
        </w:rPr>
        <w:t xml:space="preserve">estione </w:t>
      </w:r>
      <w:r w:rsidR="00B21E69">
        <w:rPr>
          <w:rFonts w:ascii="Verdana" w:hAnsi="Verdana" w:cs="Tahoma"/>
          <w:sz w:val="22"/>
          <w:szCs w:val="22"/>
        </w:rPr>
        <w:t>P</w:t>
      </w:r>
      <w:r w:rsidR="00B21E69" w:rsidRPr="008E61AD">
        <w:rPr>
          <w:rFonts w:ascii="Verdana" w:hAnsi="Verdana" w:cs="Tahoma"/>
          <w:sz w:val="22"/>
          <w:szCs w:val="22"/>
        </w:rPr>
        <w:t xml:space="preserve">atrimoniale </w:t>
      </w:r>
      <w:r w:rsidR="00B21E69">
        <w:rPr>
          <w:rFonts w:ascii="Verdana" w:hAnsi="Verdana" w:cs="Tahoma"/>
          <w:sz w:val="22"/>
          <w:szCs w:val="22"/>
        </w:rPr>
        <w:t>S</w:t>
      </w:r>
      <w:r w:rsidR="00B21E69" w:rsidRPr="008E61AD">
        <w:rPr>
          <w:rFonts w:ascii="Verdana" w:hAnsi="Verdana" w:cs="Tahoma"/>
          <w:sz w:val="22"/>
          <w:szCs w:val="22"/>
        </w:rPr>
        <w:t>.r.l</w:t>
      </w:r>
      <w:r w:rsidR="00EF5F16">
        <w:rPr>
          <w:rFonts w:ascii="Verdana" w:eastAsia="Calibri" w:hAnsi="Verdana"/>
          <w:sz w:val="22"/>
          <w:szCs w:val="22"/>
          <w:lang w:eastAsia="ar-SA"/>
        </w:rPr>
        <w:t xml:space="preserve"> </w:t>
      </w:r>
      <w:r w:rsidR="004315F7">
        <w:rPr>
          <w:rFonts w:ascii="Verdana" w:eastAsia="Calibri" w:hAnsi="Verdana"/>
          <w:sz w:val="22"/>
          <w:szCs w:val="22"/>
          <w:lang w:eastAsia="ar-SA"/>
        </w:rPr>
        <w:t>saranno regolati al di fuori del</w:t>
      </w:r>
      <w:r w:rsidR="006A577E">
        <w:rPr>
          <w:rFonts w:ascii="Verdana" w:eastAsia="Calibri" w:hAnsi="Verdana"/>
          <w:sz w:val="22"/>
          <w:szCs w:val="22"/>
          <w:lang w:eastAsia="ar-SA"/>
        </w:rPr>
        <w:t>l’</w:t>
      </w:r>
      <w:r w:rsidR="004315F7">
        <w:rPr>
          <w:rFonts w:ascii="Verdana" w:eastAsia="Calibri" w:hAnsi="Verdana"/>
          <w:sz w:val="22"/>
          <w:szCs w:val="22"/>
          <w:lang w:eastAsia="ar-SA"/>
        </w:rPr>
        <w:t>accordo transattivo</w:t>
      </w:r>
      <w:r w:rsidR="00B21E69">
        <w:rPr>
          <w:rFonts w:ascii="Verdana" w:eastAsia="Calibri" w:hAnsi="Verdana"/>
          <w:sz w:val="22"/>
          <w:szCs w:val="22"/>
          <w:lang w:eastAsia="ar-SA"/>
        </w:rPr>
        <w:t xml:space="preserve"> </w:t>
      </w:r>
      <w:r w:rsidR="00EF128B">
        <w:rPr>
          <w:rFonts w:ascii="Verdana" w:eastAsia="Calibri" w:hAnsi="Verdana"/>
          <w:sz w:val="22"/>
          <w:szCs w:val="22"/>
          <w:lang w:eastAsia="ar-SA"/>
        </w:rPr>
        <w:t>e liquidati direttamente dalla Struttura commissariale</w:t>
      </w:r>
      <w:r w:rsidR="004315F7">
        <w:rPr>
          <w:rFonts w:ascii="Verdana" w:eastAsia="Calibri" w:hAnsi="Verdana"/>
          <w:sz w:val="22"/>
          <w:szCs w:val="22"/>
          <w:lang w:eastAsia="ar-SA"/>
        </w:rPr>
        <w:t>;</w:t>
      </w:r>
    </w:p>
    <w:p w14:paraId="6C128C84" w14:textId="43610FAE" w:rsidR="007C6959" w:rsidRDefault="005A3802" w:rsidP="005A380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vista la relazione tecnica, prot. n. </w:t>
      </w:r>
      <w:r w:rsidR="007C695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VRB/2019/141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data </w:t>
      </w:r>
      <w:r w:rsidR="007C6959">
        <w:rPr>
          <w:rFonts w:ascii="Verdana" w:eastAsia="Times New Roman" w:hAnsi="Verdana" w:cs="Tahoma"/>
          <w:bCs/>
          <w:sz w:val="22"/>
          <w:szCs w:val="22"/>
          <w:lang w:eastAsia="it-IT"/>
        </w:rPr>
        <w:t>19 giugno 2019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con la quale </w:t>
      </w:r>
      <w:r w:rsidR="007C695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è stata quantificata l’indennità mensile dovuta a </w:t>
      </w:r>
      <w:r w:rsidR="007C6959">
        <w:rPr>
          <w:rFonts w:ascii="Verdana" w:hAnsi="Verdana" w:cs="Tahoma"/>
          <w:sz w:val="22"/>
          <w:szCs w:val="22"/>
        </w:rPr>
        <w:t>S</w:t>
      </w:r>
      <w:r w:rsidR="007C6959" w:rsidRPr="008E61AD">
        <w:rPr>
          <w:rFonts w:ascii="Verdana" w:hAnsi="Verdana" w:cs="Tahoma"/>
          <w:sz w:val="22"/>
          <w:szCs w:val="22"/>
        </w:rPr>
        <w:t xml:space="preserve">an </w:t>
      </w:r>
      <w:r w:rsidR="007C6959">
        <w:rPr>
          <w:rFonts w:ascii="Verdana" w:hAnsi="Verdana" w:cs="Tahoma"/>
          <w:sz w:val="22"/>
          <w:szCs w:val="22"/>
        </w:rPr>
        <w:t>G</w:t>
      </w:r>
      <w:r w:rsidR="007C6959" w:rsidRPr="008E61AD">
        <w:rPr>
          <w:rFonts w:ascii="Verdana" w:hAnsi="Verdana" w:cs="Tahoma"/>
          <w:sz w:val="22"/>
          <w:szCs w:val="22"/>
        </w:rPr>
        <w:t xml:space="preserve">iorgio </w:t>
      </w:r>
      <w:r w:rsidR="007C6959">
        <w:rPr>
          <w:rFonts w:ascii="Verdana" w:hAnsi="Verdana" w:cs="Tahoma"/>
          <w:sz w:val="22"/>
          <w:szCs w:val="22"/>
        </w:rPr>
        <w:t>G</w:t>
      </w:r>
      <w:r w:rsidR="007C6959" w:rsidRPr="008E61AD">
        <w:rPr>
          <w:rFonts w:ascii="Verdana" w:hAnsi="Verdana" w:cs="Tahoma"/>
          <w:sz w:val="22"/>
          <w:szCs w:val="22"/>
        </w:rPr>
        <w:t xml:space="preserve">estione </w:t>
      </w:r>
      <w:r w:rsidR="007C6959">
        <w:rPr>
          <w:rFonts w:ascii="Verdana" w:hAnsi="Verdana" w:cs="Tahoma"/>
          <w:sz w:val="22"/>
          <w:szCs w:val="22"/>
        </w:rPr>
        <w:t>P</w:t>
      </w:r>
      <w:r w:rsidR="007C6959" w:rsidRPr="008E61AD">
        <w:rPr>
          <w:rFonts w:ascii="Verdana" w:hAnsi="Verdana" w:cs="Tahoma"/>
          <w:sz w:val="22"/>
          <w:szCs w:val="22"/>
        </w:rPr>
        <w:t xml:space="preserve">atrimoniale </w:t>
      </w:r>
      <w:r w:rsidR="007C6959">
        <w:rPr>
          <w:rFonts w:ascii="Verdana" w:hAnsi="Verdana" w:cs="Tahoma"/>
          <w:sz w:val="22"/>
          <w:szCs w:val="22"/>
        </w:rPr>
        <w:t>S</w:t>
      </w:r>
      <w:r w:rsidR="007C6959" w:rsidRPr="008E61AD">
        <w:rPr>
          <w:rFonts w:ascii="Verdana" w:hAnsi="Verdana" w:cs="Tahoma"/>
          <w:sz w:val="22"/>
          <w:szCs w:val="22"/>
        </w:rPr>
        <w:t>.r.l</w:t>
      </w:r>
      <w:r w:rsidR="007C6959">
        <w:rPr>
          <w:rFonts w:ascii="Verdana" w:eastAsia="Times New Roman" w:hAnsi="Verdana" w:cs="Tahoma"/>
          <w:bCs/>
          <w:sz w:val="22"/>
          <w:szCs w:val="22"/>
          <w:lang w:eastAsia="it-IT"/>
        </w:rPr>
        <w:t>. per l’occupazione delle aree oggetto di occupazione temporanea</w:t>
      </w:r>
      <w:r w:rsidR="005C1815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</w:p>
    <w:p w14:paraId="29E756E7" w14:textId="77777777" w:rsidR="005A3802" w:rsidRPr="00761168" w:rsidRDefault="005A3802" w:rsidP="005A3802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DISPONE</w:t>
      </w:r>
    </w:p>
    <w:p w14:paraId="2AFDAD24" w14:textId="308144F0" w:rsidR="005A3802" w:rsidRPr="006D29BF" w:rsidRDefault="00E86C7A" w:rsidP="005A3802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lastRenderedPageBreak/>
        <w:t>l</w:t>
      </w:r>
      <w:r w:rsidR="005A3802">
        <w:rPr>
          <w:rFonts w:ascii="Verdana" w:eastAsia="Calibri" w:hAnsi="Verdana"/>
          <w:sz w:val="22"/>
          <w:szCs w:val="22"/>
        </w:rPr>
        <w:t>a liquidazione, in favore di</w:t>
      </w:r>
      <w:r w:rsidR="005A3802" w:rsidRPr="005A3802">
        <w:rPr>
          <w:rFonts w:ascii="Verdana" w:hAnsi="Verdana" w:cs="Tahoma"/>
          <w:sz w:val="22"/>
          <w:szCs w:val="22"/>
        </w:rPr>
        <w:t xml:space="preserve">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 xml:space="preserve">an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iorgio </w:t>
      </w:r>
      <w:r w:rsidR="007934E2">
        <w:rPr>
          <w:rFonts w:ascii="Verdana" w:hAnsi="Verdana" w:cs="Tahoma"/>
          <w:sz w:val="22"/>
          <w:szCs w:val="22"/>
        </w:rPr>
        <w:t>G</w:t>
      </w:r>
      <w:r w:rsidR="007934E2" w:rsidRPr="008E61AD">
        <w:rPr>
          <w:rFonts w:ascii="Verdana" w:hAnsi="Verdana" w:cs="Tahoma"/>
          <w:sz w:val="22"/>
          <w:szCs w:val="22"/>
        </w:rPr>
        <w:t xml:space="preserve">estione </w:t>
      </w:r>
      <w:r w:rsidR="007934E2">
        <w:rPr>
          <w:rFonts w:ascii="Verdana" w:hAnsi="Verdana" w:cs="Tahoma"/>
          <w:sz w:val="22"/>
          <w:szCs w:val="22"/>
        </w:rPr>
        <w:t>P</w:t>
      </w:r>
      <w:r w:rsidR="007934E2" w:rsidRPr="008E61AD">
        <w:rPr>
          <w:rFonts w:ascii="Verdana" w:hAnsi="Verdana" w:cs="Tahoma"/>
          <w:sz w:val="22"/>
          <w:szCs w:val="22"/>
        </w:rPr>
        <w:t xml:space="preserve">atrimoniale </w:t>
      </w:r>
      <w:r w:rsidR="007934E2">
        <w:rPr>
          <w:rFonts w:ascii="Verdana" w:hAnsi="Verdana" w:cs="Tahoma"/>
          <w:sz w:val="22"/>
          <w:szCs w:val="22"/>
        </w:rPr>
        <w:t>S</w:t>
      </w:r>
      <w:r w:rsidR="007934E2" w:rsidRPr="008E61AD">
        <w:rPr>
          <w:rFonts w:ascii="Verdana" w:hAnsi="Verdana" w:cs="Tahoma"/>
          <w:sz w:val="22"/>
          <w:szCs w:val="22"/>
        </w:rPr>
        <w:t>.r.l</w:t>
      </w:r>
      <w:r>
        <w:rPr>
          <w:rFonts w:ascii="Verdana" w:hAnsi="Verdana" w:cs="Tahoma"/>
          <w:sz w:val="22"/>
          <w:szCs w:val="22"/>
        </w:rPr>
        <w:t>.</w:t>
      </w:r>
      <w:r w:rsidR="005A3802">
        <w:rPr>
          <w:rFonts w:ascii="Verdana" w:eastAsia="Calibri" w:hAnsi="Verdana"/>
          <w:sz w:val="22"/>
          <w:szCs w:val="22"/>
        </w:rPr>
        <w:t xml:space="preserve"> </w:t>
      </w:r>
      <w:r w:rsidR="005A3802">
        <w:rPr>
          <w:rFonts w:ascii="Verdana" w:eastAsia="Times New Roman" w:hAnsi="Verdana" w:cs="Tahoma"/>
          <w:bCs/>
          <w:sz w:val="22"/>
          <w:szCs w:val="22"/>
          <w:lang w:eastAsia="it-IT"/>
        </w:rPr>
        <w:t>dell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5A3802">
        <w:rPr>
          <w:rFonts w:ascii="Verdana" w:eastAsia="Times New Roman" w:hAnsi="Verdana" w:cs="Tahoma"/>
          <w:bCs/>
          <w:sz w:val="22"/>
          <w:szCs w:val="22"/>
          <w:lang w:eastAsia="it-IT"/>
        </w:rPr>
        <w:t>indennità dovute per l’occupazione temporanea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delle aree indicate nel decreto 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7, prot. n. </w:t>
      </w:r>
      <w:r w:rsidR="005F3697" w:rsidRPr="005A3802">
        <w:rPr>
          <w:rFonts w:ascii="Verdana" w:hAnsi="Verdana" w:cs="Tahoma"/>
        </w:rPr>
        <w:t>DSC1/2019/70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26 marzo</w:t>
      </w:r>
      <w:r w:rsidR="005F3697"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201</w:t>
      </w:r>
      <w:r w:rsidR="005F3697">
        <w:rPr>
          <w:rFonts w:ascii="Verdana" w:eastAsia="Times New Roman" w:hAnsi="Verdana" w:cs="Tahoma"/>
          <w:bCs/>
          <w:sz w:val="22"/>
          <w:szCs w:val="22"/>
          <w:lang w:eastAsia="it-IT"/>
        </w:rPr>
        <w:t>9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per il periodo dal 28 marzo al 28 giugno 2019, nell’importo di € </w:t>
      </w:r>
      <w:r w:rsidR="007C6959">
        <w:rPr>
          <w:rFonts w:ascii="Verdana" w:eastAsia="Times New Roman" w:hAnsi="Verdana" w:cs="Tahoma"/>
          <w:bCs/>
          <w:sz w:val="22"/>
          <w:szCs w:val="22"/>
          <w:lang w:eastAsia="it-IT"/>
        </w:rPr>
        <w:t>35.046,00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6A3E6BB3" w14:textId="5D3818AF" w:rsidR="006D29BF" w:rsidRPr="00C7068C" w:rsidRDefault="00C7068C" w:rsidP="00C7068C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>di assicurare la massima trasparenza e conoscibilità del presente provvedimento, disponendone la pubblicazione nella sezione Amministrazione Traspa</w:t>
      </w:r>
      <w:r>
        <w:rPr>
          <w:rFonts w:ascii="Verdana" w:eastAsia="Calibri" w:hAnsi="Verdana"/>
          <w:sz w:val="22"/>
          <w:szCs w:val="22"/>
        </w:rPr>
        <w:t>rente del sito della Struttura c</w:t>
      </w:r>
      <w:r w:rsidRPr="00761168">
        <w:rPr>
          <w:rFonts w:ascii="Verdana" w:eastAsia="Calibri" w:hAnsi="Verdana"/>
          <w:sz w:val="22"/>
          <w:szCs w:val="22"/>
        </w:rPr>
        <w:t>ommissariale.</w:t>
      </w:r>
    </w:p>
    <w:p w14:paraId="4254EAC5" w14:textId="77777777" w:rsidR="005A3802" w:rsidRPr="00F92120" w:rsidRDefault="005A3802" w:rsidP="005A3802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4EBF5112" w14:textId="77777777" w:rsidR="005A3802" w:rsidRPr="00F92120" w:rsidRDefault="005A3802" w:rsidP="005A3802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>Piero Floreani</w:t>
      </w:r>
    </w:p>
    <w:sectPr w:rsidR="005A3802" w:rsidRPr="00F92120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C517" w14:textId="77777777" w:rsidR="00831FD0" w:rsidRDefault="00831FD0">
      <w:r>
        <w:separator/>
      </w:r>
    </w:p>
  </w:endnote>
  <w:endnote w:type="continuationSeparator" w:id="0">
    <w:p w14:paraId="226398D7" w14:textId="77777777" w:rsidR="00831FD0" w:rsidRDefault="008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0DD2" w14:textId="77777777" w:rsidR="002772F6" w:rsidRDefault="00C913BF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A8E5" wp14:editId="71DE1522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A5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3E71EF08" w14:textId="77777777" w:rsidR="002772F6" w:rsidRDefault="00C913BF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DD9F2D" wp14:editId="24307BDC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1EE4AA" w14:textId="77777777" w:rsidR="007378AF" w:rsidRDefault="00C913BF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4EB2147" wp14:editId="2B688D84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D9F2D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201EE4AA" w14:textId="77777777" w:rsidR="007378AF" w:rsidRDefault="00C913BF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64EB2147" wp14:editId="2B688D84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3EBD329" w14:textId="77777777" w:rsidR="00A04579" w:rsidRPr="00373236" w:rsidRDefault="00C913BF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730C59CC" wp14:editId="3BDDCDC3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472B85FC" wp14:editId="6BBFEDB6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791089C8" w14:textId="77777777" w:rsidR="00A04579" w:rsidRPr="00373236" w:rsidRDefault="00C913BF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0A82BF36" w14:textId="77777777" w:rsidR="00A04579" w:rsidRPr="00373236" w:rsidRDefault="00C913BF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54EE3057" w14:textId="77777777" w:rsidR="00A04579" w:rsidRPr="00373236" w:rsidRDefault="00C913BF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50C15C83" w14:textId="77777777" w:rsidR="00A04579" w:rsidRPr="00373236" w:rsidRDefault="00C913BF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2506DE70" w14:textId="77777777" w:rsidR="00C36BBB" w:rsidRPr="008F1F25" w:rsidRDefault="00831FD0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FFFB" w14:textId="77777777" w:rsidR="00831FD0" w:rsidRDefault="00831FD0">
      <w:r>
        <w:separator/>
      </w:r>
    </w:p>
  </w:footnote>
  <w:footnote w:type="continuationSeparator" w:id="0">
    <w:p w14:paraId="1AA5EC96" w14:textId="77777777" w:rsidR="00831FD0" w:rsidRDefault="0083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28CE" w14:textId="77777777" w:rsidR="0025505A" w:rsidRDefault="00C913BF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2186A" wp14:editId="7B6F8D38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F3ECD" w14:textId="77777777" w:rsidR="006F3128" w:rsidRDefault="00831FD0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0CE916AB" w14:textId="77777777" w:rsidR="00BB25B1" w:rsidRPr="00EB2A02" w:rsidRDefault="00C913BF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65174994" w14:textId="77777777" w:rsidR="00E30FAE" w:rsidRPr="00EB2A02" w:rsidRDefault="00C913BF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496E9A17" w14:textId="77777777" w:rsidR="00BB25B1" w:rsidRPr="00EB2A02" w:rsidRDefault="00C913BF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331A50B4" w14:textId="77777777" w:rsidR="00BB25B1" w:rsidRPr="00EB2A02" w:rsidRDefault="00C913BF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1396D5E5" w14:textId="77777777" w:rsidR="00BB25B1" w:rsidRDefault="00831F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2186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3D0F3ECD" w14:textId="77777777" w:rsidR="006F3128" w:rsidRDefault="00831FD0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0CE916AB" w14:textId="77777777" w:rsidR="00BB25B1" w:rsidRPr="00EB2A02" w:rsidRDefault="00C913BF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65174994" w14:textId="77777777" w:rsidR="00E30FAE" w:rsidRPr="00EB2A02" w:rsidRDefault="00C913BF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496E9A17" w14:textId="77777777" w:rsidR="00BB25B1" w:rsidRPr="00EB2A02" w:rsidRDefault="00C913BF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331A50B4" w14:textId="77777777" w:rsidR="00BB25B1" w:rsidRPr="00EB2A02" w:rsidRDefault="00C913BF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1396D5E5" w14:textId="77777777" w:rsidR="00BB25B1" w:rsidRDefault="00831FD0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0189A112" wp14:editId="17F4EF9B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E3178" w14:textId="77777777" w:rsidR="0078768A" w:rsidRPr="0025505A" w:rsidRDefault="00C913BF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5EC78C7" w14:textId="77777777" w:rsidR="0025505A" w:rsidRPr="0025505A" w:rsidRDefault="00C913BF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8CC67" wp14:editId="42E64826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44B4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02"/>
    <w:rsid w:val="00044A1F"/>
    <w:rsid w:val="000751DB"/>
    <w:rsid w:val="000A519D"/>
    <w:rsid w:val="001223BB"/>
    <w:rsid w:val="002F74F3"/>
    <w:rsid w:val="00357DC1"/>
    <w:rsid w:val="00380125"/>
    <w:rsid w:val="004315F7"/>
    <w:rsid w:val="00512E9E"/>
    <w:rsid w:val="005246D6"/>
    <w:rsid w:val="00556A6A"/>
    <w:rsid w:val="005866A1"/>
    <w:rsid w:val="005A3802"/>
    <w:rsid w:val="005C1815"/>
    <w:rsid w:val="005F3697"/>
    <w:rsid w:val="00632B95"/>
    <w:rsid w:val="006A577E"/>
    <w:rsid w:val="006D29BF"/>
    <w:rsid w:val="006E2D86"/>
    <w:rsid w:val="00741C58"/>
    <w:rsid w:val="007934E2"/>
    <w:rsid w:val="007C6959"/>
    <w:rsid w:val="00831FD0"/>
    <w:rsid w:val="0088165A"/>
    <w:rsid w:val="00882814"/>
    <w:rsid w:val="009E10AC"/>
    <w:rsid w:val="00A149D2"/>
    <w:rsid w:val="00B21E69"/>
    <w:rsid w:val="00B446D0"/>
    <w:rsid w:val="00C7068C"/>
    <w:rsid w:val="00C913BF"/>
    <w:rsid w:val="00D517E8"/>
    <w:rsid w:val="00D91EC7"/>
    <w:rsid w:val="00DE0FA1"/>
    <w:rsid w:val="00E52926"/>
    <w:rsid w:val="00E5463E"/>
    <w:rsid w:val="00E86C7A"/>
    <w:rsid w:val="00EF128B"/>
    <w:rsid w:val="00EF5F16"/>
    <w:rsid w:val="00F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AC84"/>
  <w15:chartTrackingRefBased/>
  <w15:docId w15:val="{F8DD72C8-3F54-4980-ABD4-B160BCF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8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8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802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8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802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5A380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A3802"/>
    <w:rPr>
      <w:rFonts w:ascii="Courier New" w:eastAsia="Cambr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Emanuela Marighella</cp:lastModifiedBy>
  <cp:revision>3</cp:revision>
  <dcterms:created xsi:type="dcterms:W3CDTF">2019-07-01T08:37:00Z</dcterms:created>
  <dcterms:modified xsi:type="dcterms:W3CDTF">2019-07-01T08:38:00Z</dcterms:modified>
</cp:coreProperties>
</file>